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98" w:rsidRDefault="00645C98" w:rsidP="00645C98">
      <w:pPr>
        <w:jc w:val="center"/>
        <w:rPr>
          <w:rFonts w:ascii="方正小标宋简体" w:eastAsia="方正小标宋简体" w:hAnsi="宋体" w:cs="Dotum"/>
          <w:bCs/>
          <w:color w:val="FF0000"/>
          <w:spacing w:val="6"/>
          <w:w w:val="38"/>
          <w:sz w:val="154"/>
          <w:szCs w:val="154"/>
        </w:rPr>
      </w:pPr>
      <w:r w:rsidRPr="00271C3D">
        <w:rPr>
          <w:rFonts w:ascii="方正小标宋简体" w:eastAsia="方正小标宋简体" w:hAnsi="宋体" w:cs="宋体" w:hint="eastAsia"/>
          <w:bCs/>
          <w:color w:val="FF0000"/>
          <w:spacing w:val="6"/>
          <w:w w:val="38"/>
          <w:sz w:val="154"/>
          <w:szCs w:val="154"/>
        </w:rPr>
        <w:t>青岛</w:t>
      </w:r>
      <w:r w:rsidRPr="00271C3D">
        <w:rPr>
          <w:rFonts w:ascii="方正小标宋简体" w:eastAsia="方正小标宋简体" w:hAnsi="宋体" w:cs="Dotum" w:hint="eastAsia"/>
          <w:bCs/>
          <w:color w:val="FF0000"/>
          <w:spacing w:val="6"/>
          <w:w w:val="38"/>
          <w:sz w:val="154"/>
          <w:szCs w:val="154"/>
        </w:rPr>
        <w:t>高新海</w:t>
      </w:r>
      <w:r w:rsidRPr="00271C3D">
        <w:rPr>
          <w:rFonts w:ascii="方正小标宋简体" w:eastAsia="方正小标宋简体" w:hAnsi="宋体" w:cs="宋体" w:hint="eastAsia"/>
          <w:bCs/>
          <w:color w:val="FF0000"/>
          <w:spacing w:val="6"/>
          <w:w w:val="38"/>
          <w:sz w:val="154"/>
          <w:szCs w:val="154"/>
        </w:rPr>
        <w:t>润</w:t>
      </w:r>
      <w:r w:rsidRPr="00271C3D">
        <w:rPr>
          <w:rFonts w:ascii="方正小标宋简体" w:eastAsia="方正小标宋简体" w:hAnsi="宋体" w:cs="Dotum" w:hint="eastAsia"/>
          <w:bCs/>
          <w:color w:val="FF0000"/>
          <w:spacing w:val="6"/>
          <w:w w:val="38"/>
          <w:sz w:val="154"/>
          <w:szCs w:val="154"/>
        </w:rPr>
        <w:t>水务有限公司文件</w:t>
      </w:r>
    </w:p>
    <w:p w:rsidR="007F3813" w:rsidRPr="00271C3D" w:rsidRDefault="007F3813" w:rsidP="00645C98">
      <w:pPr>
        <w:jc w:val="center"/>
        <w:rPr>
          <w:rFonts w:ascii="方正小标宋简体" w:eastAsia="方正小标宋简体" w:hAnsi="宋体"/>
          <w:bCs/>
          <w:color w:val="FF0000"/>
          <w:spacing w:val="6"/>
          <w:w w:val="38"/>
          <w:sz w:val="154"/>
          <w:szCs w:val="154"/>
        </w:rPr>
      </w:pPr>
      <w:r w:rsidRPr="00BF0EEC">
        <w:rPr>
          <w:rFonts w:ascii="仿宋_GB2312" w:eastAsia="仿宋_GB2312" w:hAnsi="仿宋" w:hint="eastAsia"/>
          <w:sz w:val="32"/>
          <w:szCs w:val="32"/>
        </w:rPr>
        <w:t>高新水务〔</w:t>
      </w:r>
      <w:r>
        <w:rPr>
          <w:rFonts w:ascii="仿宋_GB2312" w:eastAsia="仿宋_GB2312" w:hAnsi="仿宋" w:hint="eastAsia"/>
          <w:sz w:val="32"/>
          <w:szCs w:val="32"/>
        </w:rPr>
        <w:t>20</w:t>
      </w:r>
      <w:r>
        <w:rPr>
          <w:rFonts w:ascii="仿宋_GB2312" w:eastAsia="仿宋_GB2312" w:hAnsi="仿宋"/>
          <w:sz w:val="32"/>
          <w:szCs w:val="32"/>
        </w:rPr>
        <w:t>21</w:t>
      </w:r>
      <w:r w:rsidRPr="00BF0EEC">
        <w:rPr>
          <w:rFonts w:ascii="仿宋_GB2312" w:eastAsia="仿宋_GB2312" w:hAnsi="仿宋" w:hint="eastAsia"/>
          <w:sz w:val="32"/>
          <w:szCs w:val="32"/>
        </w:rPr>
        <w:t>〕</w:t>
      </w:r>
      <w:r>
        <w:rPr>
          <w:rFonts w:ascii="仿宋_GB2312" w:eastAsia="仿宋_GB2312" w:hAnsi="仿宋"/>
          <w:sz w:val="32"/>
          <w:szCs w:val="32"/>
        </w:rPr>
        <w:t>1</w:t>
      </w:r>
      <w:r w:rsidR="00AE6989">
        <w:rPr>
          <w:rFonts w:ascii="仿宋_GB2312" w:eastAsia="仿宋_GB2312" w:hAnsi="仿宋" w:hint="eastAsia"/>
          <w:sz w:val="32"/>
          <w:szCs w:val="32"/>
        </w:rPr>
        <w:t>2</w:t>
      </w:r>
      <w:r w:rsidRPr="00BF0EEC">
        <w:rPr>
          <w:rFonts w:ascii="仿宋_GB2312" w:eastAsia="仿宋_GB2312" w:hAnsi="仿宋" w:hint="eastAsia"/>
          <w:sz w:val="32"/>
          <w:szCs w:val="32"/>
        </w:rPr>
        <w:t>号</w:t>
      </w:r>
      <w:r>
        <w:rPr>
          <w:rFonts w:ascii="仿宋_GB2312" w:eastAsia="仿宋_GB2312" w:hAnsi="仿宋" w:hint="eastAsia"/>
          <w:sz w:val="32"/>
          <w:szCs w:val="32"/>
        </w:rPr>
        <w:t xml:space="preserve">  </w:t>
      </w:r>
    </w:p>
    <w:p w:rsidR="00645C98" w:rsidRPr="00BF0EEC" w:rsidRDefault="006634A9" w:rsidP="00645C98">
      <w:pPr>
        <w:spacing w:line="560" w:lineRule="exact"/>
        <w:ind w:firstLine="640"/>
        <w:rPr>
          <w:rFonts w:ascii="仿宋_GB2312" w:eastAsia="仿宋_GB2312"/>
          <w:sz w:val="32"/>
          <w:szCs w:val="32"/>
        </w:rPr>
      </w:pPr>
      <w:r>
        <w:rPr>
          <w:rFonts w:ascii="仿宋_GB2312" w:eastAsia="仿宋_GB2312"/>
          <w:noProof/>
          <w:sz w:val="32"/>
          <w:szCs w:val="32"/>
        </w:rPr>
        <w:pict>
          <v:line id="Line 2" o:spid="_x0000_s1026" style="position:absolute;left:0;text-align:left;z-index:251660288;visibility:visible" from="0,17.4pt" to="459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" strokecolor="red" strokeweight="2pt"/>
        </w:pict>
      </w:r>
    </w:p>
    <w:p w:rsidR="00645C98" w:rsidRPr="00A33A02" w:rsidRDefault="00645C98" w:rsidP="00645C98">
      <w:pPr>
        <w:spacing w:line="560" w:lineRule="exact"/>
        <w:ind w:firstLine="640"/>
        <w:rPr>
          <w:rFonts w:ascii="仿宋_GB2312" w:eastAsia="仿宋_GB2312"/>
          <w:sz w:val="32"/>
          <w:szCs w:val="32"/>
        </w:rPr>
      </w:pPr>
    </w:p>
    <w:p w:rsidR="00645C98" w:rsidRDefault="00645C98" w:rsidP="00645C98">
      <w:pPr>
        <w:spacing w:line="560" w:lineRule="exact"/>
        <w:ind w:firstLine="880"/>
        <w:jc w:val="center"/>
        <w:rPr>
          <w:rFonts w:ascii="方正小标宋简体" w:eastAsia="方正小标宋简体" w:hAnsi="宋体"/>
          <w:sz w:val="44"/>
          <w:szCs w:val="44"/>
        </w:rPr>
      </w:pPr>
      <w:r>
        <w:rPr>
          <w:rFonts w:ascii="方正小标宋简体" w:eastAsia="方正小标宋简体" w:hAnsi="宋体" w:hint="eastAsia"/>
          <w:sz w:val="44"/>
          <w:szCs w:val="44"/>
        </w:rPr>
        <w:t>青岛高新海润水务有限公司</w:t>
      </w:r>
    </w:p>
    <w:p w:rsidR="00645C98" w:rsidRPr="00064347" w:rsidRDefault="00645C98" w:rsidP="00645C98">
      <w:pPr>
        <w:spacing w:line="560" w:lineRule="exact"/>
        <w:jc w:val="center"/>
        <w:rPr>
          <w:rFonts w:ascii="方正小标宋_GBK" w:eastAsia="方正小标宋_GBK" w:hAnsi="宋体"/>
          <w:sz w:val="44"/>
          <w:szCs w:val="44"/>
        </w:rPr>
      </w:pPr>
      <w:r>
        <w:rPr>
          <w:rFonts w:ascii="方正小标宋_GBK" w:eastAsia="方正小标宋_GBK" w:hAnsi="宋体" w:hint="eastAsia"/>
          <w:sz w:val="44"/>
          <w:szCs w:val="44"/>
        </w:rPr>
        <w:t>关于</w:t>
      </w:r>
      <w:r w:rsidR="00766C26">
        <w:rPr>
          <w:rFonts w:ascii="方正小标宋_GBK" w:eastAsia="方正小标宋_GBK" w:hAnsi="宋体" w:hint="eastAsia"/>
          <w:sz w:val="44"/>
          <w:szCs w:val="44"/>
        </w:rPr>
        <w:t>印发</w:t>
      </w:r>
      <w:r>
        <w:rPr>
          <w:rFonts w:ascii="方正小标宋_GBK" w:eastAsia="方正小标宋_GBK" w:hAnsi="宋体" w:hint="eastAsia"/>
          <w:sz w:val="44"/>
          <w:szCs w:val="44"/>
        </w:rPr>
        <w:t>《</w:t>
      </w:r>
      <w:r w:rsidR="00D81AC8" w:rsidRPr="00D81AC8">
        <w:rPr>
          <w:rFonts w:ascii="方正小标宋_GBK" w:eastAsia="方正小标宋_GBK" w:hAnsi="宋体" w:hint="eastAsia"/>
          <w:sz w:val="44"/>
          <w:szCs w:val="44"/>
        </w:rPr>
        <w:t>新建给水工程查验标准</w:t>
      </w:r>
      <w:r w:rsidR="000A609D" w:rsidRPr="00591984">
        <w:rPr>
          <w:rFonts w:ascii="方正小标宋_GBK" w:eastAsia="方正小标宋_GBK" w:hAnsi="宋体" w:hint="eastAsia"/>
          <w:sz w:val="44"/>
          <w:szCs w:val="44"/>
        </w:rPr>
        <w:t>（试行）</w:t>
      </w:r>
      <w:r>
        <w:rPr>
          <w:rFonts w:ascii="方正小标宋_GBK" w:eastAsia="方正小标宋_GBK" w:hAnsi="宋体" w:hint="eastAsia"/>
          <w:sz w:val="44"/>
          <w:szCs w:val="44"/>
        </w:rPr>
        <w:t>》的通知</w:t>
      </w:r>
    </w:p>
    <w:p w:rsidR="00645C98" w:rsidRDefault="00645C98" w:rsidP="00645C98">
      <w:pPr>
        <w:ind w:firstLine="640"/>
        <w:rPr>
          <w:rFonts w:ascii="仿宋_GB2312" w:eastAsia="仿宋_GB2312" w:hAnsi="仿宋_GB2312" w:cs="仿宋_GB2312"/>
          <w:sz w:val="32"/>
          <w:szCs w:val="32"/>
        </w:rPr>
      </w:pPr>
    </w:p>
    <w:p w:rsidR="00D81AC8" w:rsidRPr="0040605F" w:rsidRDefault="00D81AC8" w:rsidP="00D81AC8">
      <w:pPr>
        <w:spacing w:line="560" w:lineRule="exact"/>
        <w:ind w:firstLine="640"/>
        <w:rPr>
          <w:rFonts w:ascii="仿宋_GB2312" w:eastAsia="仿宋_GB2312" w:hAnsi="宋体" w:cs="宋体"/>
          <w:color w:val="000000"/>
          <w:sz w:val="32"/>
          <w:szCs w:val="32"/>
        </w:rPr>
      </w:pPr>
      <w:r w:rsidRPr="00076E2D">
        <w:rPr>
          <w:rFonts w:ascii="仿宋_GB2312" w:eastAsia="仿宋_GB2312" w:hAnsi="宋体" w:cs="宋体" w:hint="eastAsia"/>
          <w:color w:val="000000"/>
          <w:sz w:val="32"/>
          <w:szCs w:val="32"/>
        </w:rPr>
        <w:t>为规范</w:t>
      </w:r>
      <w:r>
        <w:rPr>
          <w:rFonts w:ascii="仿宋_GB2312" w:eastAsia="仿宋_GB2312" w:hAnsi="宋体" w:cs="宋体" w:hint="eastAsia"/>
          <w:color w:val="000000"/>
          <w:sz w:val="32"/>
          <w:szCs w:val="32"/>
        </w:rPr>
        <w:t>新建给水</w:t>
      </w:r>
      <w:r w:rsidRPr="00076E2D">
        <w:rPr>
          <w:rFonts w:ascii="仿宋_GB2312" w:eastAsia="仿宋_GB2312" w:hAnsi="宋体" w:cs="宋体" w:hint="eastAsia"/>
          <w:color w:val="000000"/>
          <w:sz w:val="32"/>
          <w:szCs w:val="32"/>
        </w:rPr>
        <w:t>工程建设</w:t>
      </w:r>
      <w:r>
        <w:rPr>
          <w:rFonts w:ascii="仿宋_GB2312" w:eastAsia="仿宋_GB2312" w:hAnsi="宋体" w:cs="宋体" w:hint="eastAsia"/>
          <w:color w:val="000000"/>
          <w:sz w:val="32"/>
          <w:szCs w:val="32"/>
        </w:rPr>
        <w:t>查验行为</w:t>
      </w:r>
      <w:r w:rsidRPr="00076E2D">
        <w:rPr>
          <w:rFonts w:ascii="仿宋_GB2312" w:eastAsia="仿宋_GB2312" w:hAnsi="宋体" w:cs="宋体" w:hint="eastAsia"/>
          <w:color w:val="000000"/>
          <w:sz w:val="32"/>
          <w:szCs w:val="32"/>
        </w:rPr>
        <w:t>，</w:t>
      </w:r>
      <w:r w:rsidRPr="006B4F86">
        <w:rPr>
          <w:rFonts w:ascii="仿宋_GB2312" w:eastAsia="仿宋_GB2312" w:hAnsi="宋体" w:cs="宋体" w:hint="eastAsia"/>
          <w:color w:val="000000"/>
          <w:sz w:val="32"/>
          <w:szCs w:val="32"/>
        </w:rPr>
        <w:t>加强</w:t>
      </w:r>
      <w:r>
        <w:rPr>
          <w:rFonts w:ascii="仿宋_GB2312" w:eastAsia="仿宋_GB2312" w:hAnsi="宋体" w:cs="宋体" w:hint="eastAsia"/>
          <w:color w:val="000000"/>
          <w:sz w:val="32"/>
          <w:szCs w:val="32"/>
        </w:rPr>
        <w:t>新建给水</w:t>
      </w:r>
      <w:r w:rsidRPr="00076E2D">
        <w:rPr>
          <w:rFonts w:ascii="仿宋_GB2312" w:eastAsia="仿宋_GB2312" w:hAnsi="宋体" w:cs="宋体" w:hint="eastAsia"/>
          <w:color w:val="000000"/>
          <w:sz w:val="32"/>
          <w:szCs w:val="32"/>
        </w:rPr>
        <w:t>工程建设</w:t>
      </w:r>
      <w:r w:rsidRPr="006B4F86">
        <w:rPr>
          <w:rFonts w:ascii="仿宋_GB2312" w:eastAsia="仿宋_GB2312" w:hAnsi="宋体" w:cs="宋体" w:hint="eastAsia"/>
          <w:color w:val="000000"/>
          <w:sz w:val="32"/>
          <w:szCs w:val="32"/>
        </w:rPr>
        <w:t>的监督，</w:t>
      </w:r>
      <w:r>
        <w:rPr>
          <w:rFonts w:ascii="仿宋_GB2312" w:eastAsia="仿宋_GB2312" w:hAnsi="宋体" w:cs="宋体" w:hint="eastAsia"/>
          <w:color w:val="000000"/>
          <w:sz w:val="32"/>
          <w:szCs w:val="32"/>
        </w:rPr>
        <w:t>公司制定了《</w:t>
      </w:r>
      <w:r w:rsidRPr="00922549">
        <w:rPr>
          <w:rFonts w:ascii="仿宋_GB2312" w:eastAsia="仿宋_GB2312" w:hAnsi="宋体" w:cs="宋体" w:hint="eastAsia"/>
          <w:color w:val="000000"/>
          <w:sz w:val="32"/>
          <w:szCs w:val="32"/>
        </w:rPr>
        <w:t>新建给水工程查验标准</w:t>
      </w:r>
      <w:r w:rsidR="00430FE4" w:rsidRPr="0083713C">
        <w:rPr>
          <w:rFonts w:ascii="仿宋_GB2312" w:eastAsia="仿宋_GB2312" w:hAnsi="宋体" w:cs="宋体" w:hint="eastAsia"/>
          <w:color w:val="000000"/>
          <w:sz w:val="32"/>
          <w:szCs w:val="32"/>
        </w:rPr>
        <w:t>（试行）</w:t>
      </w:r>
      <w:r>
        <w:rPr>
          <w:rFonts w:ascii="仿宋_GB2312" w:eastAsia="仿宋_GB2312" w:hAnsi="宋体" w:cs="宋体" w:hint="eastAsia"/>
          <w:color w:val="000000"/>
          <w:sz w:val="32"/>
          <w:szCs w:val="32"/>
        </w:rPr>
        <w:t>》，现印发给你们，望认真贯彻执行。</w:t>
      </w:r>
    </w:p>
    <w:p w:rsidR="00766C26" w:rsidRDefault="00766C26" w:rsidP="00766C26">
      <w:pPr>
        <w:spacing w:line="400" w:lineRule="atLeast"/>
        <w:ind w:firstLine="640"/>
      </w:pPr>
    </w:p>
    <w:p w:rsidR="00D81AC8" w:rsidRDefault="00D81AC8" w:rsidP="00766C26">
      <w:pPr>
        <w:spacing w:line="400" w:lineRule="atLeast"/>
        <w:ind w:firstLine="640"/>
      </w:pPr>
    </w:p>
    <w:p w:rsidR="00766C26" w:rsidRDefault="00766C26" w:rsidP="00591984">
      <w:pPr>
        <w:spacing w:line="400" w:lineRule="atLeast"/>
      </w:pPr>
    </w:p>
    <w:p w:rsidR="00766C26" w:rsidRDefault="00D81AC8" w:rsidP="00766C26">
      <w:pPr>
        <w:spacing w:line="400" w:lineRule="atLeast"/>
        <w:ind w:firstLine="640"/>
      </w:pPr>
      <w:r>
        <w:rPr>
          <w:rFonts w:hint="eastAsia"/>
        </w:rPr>
        <w:t xml:space="preserve"> </w:t>
      </w:r>
    </w:p>
    <w:p w:rsidR="00766C26" w:rsidRDefault="00766C26" w:rsidP="00D81AC8">
      <w:pPr>
        <w:tabs>
          <w:tab w:val="left" w:pos="7560"/>
        </w:tabs>
        <w:spacing w:line="520" w:lineRule="atLeast"/>
        <w:ind w:right="611" w:firstLineChars="1350" w:firstLine="4320"/>
      </w:pPr>
      <w:r>
        <w:rPr>
          <w:rFonts w:ascii="仿宋_GB2312" w:eastAsia="仿宋_GB2312" w:hint="eastAsia"/>
          <w:sz w:val="32"/>
          <w:szCs w:val="32"/>
        </w:rPr>
        <w:t>青岛高新海润水务有限公司</w:t>
      </w:r>
    </w:p>
    <w:p w:rsidR="00766C26" w:rsidRDefault="00766C26" w:rsidP="00D81AC8">
      <w:pPr>
        <w:spacing w:line="520" w:lineRule="atLeast"/>
        <w:ind w:firstLineChars="1700" w:firstLine="5440"/>
      </w:pPr>
      <w:r>
        <w:rPr>
          <w:rFonts w:ascii="仿宋_GB2312" w:eastAsia="仿宋_GB2312" w:hint="eastAsia"/>
          <w:sz w:val="32"/>
          <w:szCs w:val="32"/>
        </w:rPr>
        <w:t>20</w:t>
      </w:r>
      <w:r>
        <w:rPr>
          <w:rFonts w:ascii="仿宋_GB2312" w:eastAsia="仿宋_GB2312"/>
          <w:sz w:val="32"/>
          <w:szCs w:val="32"/>
        </w:rPr>
        <w:t>21</w:t>
      </w:r>
      <w:r>
        <w:rPr>
          <w:rFonts w:ascii="仿宋_GB2312" w:eastAsia="仿宋_GB2312" w:hint="eastAsia"/>
          <w:sz w:val="32"/>
          <w:szCs w:val="32"/>
        </w:rPr>
        <w:t>年</w:t>
      </w:r>
      <w:r w:rsidR="00D81AC8">
        <w:rPr>
          <w:rFonts w:ascii="仿宋_GB2312" w:eastAsia="仿宋_GB2312" w:hint="eastAsia"/>
          <w:sz w:val="32"/>
          <w:szCs w:val="32"/>
        </w:rPr>
        <w:t>10</w:t>
      </w:r>
      <w:r>
        <w:rPr>
          <w:rFonts w:ascii="仿宋_GB2312" w:eastAsia="仿宋_GB2312" w:hint="eastAsia"/>
          <w:sz w:val="32"/>
          <w:szCs w:val="32"/>
        </w:rPr>
        <w:t>月</w:t>
      </w:r>
      <w:r w:rsidR="00D81AC8">
        <w:rPr>
          <w:rFonts w:ascii="仿宋_GB2312" w:eastAsia="仿宋_GB2312" w:hint="eastAsia"/>
          <w:sz w:val="32"/>
          <w:szCs w:val="32"/>
        </w:rPr>
        <w:t>8</w:t>
      </w:r>
      <w:r>
        <w:rPr>
          <w:rFonts w:ascii="仿宋_GB2312" w:eastAsia="仿宋_GB2312" w:hint="eastAsia"/>
          <w:sz w:val="32"/>
          <w:szCs w:val="32"/>
        </w:rPr>
        <w:t>日</w:t>
      </w:r>
    </w:p>
    <w:p w:rsidR="00F35A85" w:rsidRDefault="00F35A85" w:rsidP="00591984">
      <w:pPr>
        <w:spacing w:line="560" w:lineRule="exact"/>
        <w:ind w:right="62"/>
        <w:jc w:val="center"/>
        <w:rPr>
          <w:rFonts w:ascii="方正小标宋_GBK" w:eastAsia="方正小标宋_GBK" w:hAnsi="宋体"/>
          <w:sz w:val="44"/>
          <w:szCs w:val="44"/>
        </w:rPr>
      </w:pPr>
      <w:bookmarkStart w:id="0" w:name="_GoBack"/>
      <w:bookmarkEnd w:id="0"/>
    </w:p>
    <w:p w:rsidR="00D81AC8" w:rsidRPr="00591984" w:rsidRDefault="00D81AC8" w:rsidP="000A609D">
      <w:pPr>
        <w:spacing w:line="560" w:lineRule="exact"/>
        <w:ind w:right="62"/>
        <w:jc w:val="center"/>
        <w:rPr>
          <w:rFonts w:ascii="方正小标宋_GBK" w:eastAsia="方正小标宋_GBK" w:hAnsi="宋体"/>
          <w:sz w:val="44"/>
          <w:szCs w:val="44"/>
        </w:rPr>
      </w:pPr>
      <w:r w:rsidRPr="00591984">
        <w:rPr>
          <w:rFonts w:ascii="方正小标宋_GBK" w:eastAsia="方正小标宋_GBK" w:hAnsi="宋体" w:hint="eastAsia"/>
          <w:sz w:val="44"/>
          <w:szCs w:val="44"/>
        </w:rPr>
        <w:lastRenderedPageBreak/>
        <w:t>青岛高新海润水务有限公司</w:t>
      </w:r>
    </w:p>
    <w:p w:rsidR="00D81AC8" w:rsidRPr="00591984" w:rsidRDefault="00D81AC8" w:rsidP="00591984">
      <w:pPr>
        <w:spacing w:line="560" w:lineRule="exact"/>
        <w:jc w:val="center"/>
        <w:rPr>
          <w:rFonts w:ascii="方正小标宋_GBK" w:eastAsia="方正小标宋_GBK" w:hAnsi="宋体"/>
          <w:sz w:val="44"/>
          <w:szCs w:val="44"/>
        </w:rPr>
      </w:pPr>
      <w:r w:rsidRPr="00591984">
        <w:rPr>
          <w:rFonts w:ascii="方正小标宋_GBK" w:eastAsia="方正小标宋_GBK" w:hAnsi="宋体"/>
          <w:sz w:val="44"/>
          <w:szCs w:val="44"/>
        </w:rPr>
        <w:t>新建给水工程查验标准</w:t>
      </w:r>
      <w:r w:rsidRPr="00591984">
        <w:rPr>
          <w:rFonts w:ascii="方正小标宋_GBK" w:eastAsia="方正小标宋_GBK" w:hAnsi="宋体" w:hint="eastAsia"/>
          <w:sz w:val="44"/>
          <w:szCs w:val="44"/>
        </w:rPr>
        <w:t>（试行）</w:t>
      </w:r>
    </w:p>
    <w:p w:rsidR="00D81AC8" w:rsidRPr="00591984" w:rsidRDefault="00D81AC8" w:rsidP="00D81AC8">
      <w:pPr>
        <w:spacing w:line="560" w:lineRule="exact"/>
        <w:ind w:right="140" w:firstLine="560"/>
        <w:rPr>
          <w:rFonts w:ascii="仿宋_GB2312" w:eastAsia="仿宋_GB2312" w:hAnsi="仿宋"/>
          <w:sz w:val="32"/>
          <w:szCs w:val="32"/>
        </w:rPr>
      </w:pPr>
      <w:r w:rsidRPr="00591984">
        <w:rPr>
          <w:rFonts w:ascii="仿宋_GB2312" w:eastAsia="仿宋_GB2312" w:hAnsi="仿宋" w:cs="宋体" w:hint="eastAsia"/>
          <w:sz w:val="32"/>
          <w:szCs w:val="32"/>
        </w:rPr>
        <w:t>新建给水工程验收按照设计图纸说明及要求，国家规范等组织实施，采用的规范、标准如下：</w:t>
      </w:r>
    </w:p>
    <w:p w:rsidR="00D81AC8" w:rsidRPr="00591984" w:rsidRDefault="00D81AC8" w:rsidP="00591984">
      <w:pPr>
        <w:spacing w:line="560" w:lineRule="exact"/>
        <w:ind w:firstLineChars="100" w:firstLine="320"/>
        <w:rPr>
          <w:rFonts w:ascii="仿宋_GB2312" w:eastAsia="仿宋_GB2312" w:hAnsi="仿宋"/>
          <w:sz w:val="32"/>
          <w:szCs w:val="32"/>
        </w:rPr>
      </w:pPr>
      <w:r w:rsidRPr="00591984">
        <w:rPr>
          <w:rFonts w:ascii="仿宋_GB2312" w:eastAsia="仿宋_GB2312" w:hAnsi="仿宋" w:cs="宋体" w:hint="eastAsia"/>
          <w:sz w:val="32"/>
          <w:szCs w:val="32"/>
        </w:rPr>
        <w:t>《生活饮用水卫生标准》</w:t>
      </w:r>
      <w:r w:rsidRPr="00591984">
        <w:rPr>
          <w:rFonts w:ascii="仿宋_GB2312" w:eastAsia="仿宋_GB2312" w:hAnsi="仿宋" w:cs="Arial" w:hint="eastAsia"/>
          <w:sz w:val="32"/>
          <w:szCs w:val="32"/>
        </w:rPr>
        <w:t>(GB5749-2006)</w:t>
      </w:r>
    </w:p>
    <w:p w:rsidR="00D81AC8" w:rsidRPr="00591984" w:rsidRDefault="00D81AC8" w:rsidP="00D81AC8">
      <w:pPr>
        <w:spacing w:line="560" w:lineRule="exact"/>
        <w:ind w:leftChars="127" w:left="279" w:right="3060"/>
        <w:rPr>
          <w:rFonts w:ascii="仿宋_GB2312" w:eastAsia="仿宋_GB2312" w:hAnsi="仿宋"/>
          <w:sz w:val="32"/>
          <w:szCs w:val="32"/>
        </w:rPr>
      </w:pPr>
      <w:r w:rsidRPr="00591984">
        <w:rPr>
          <w:rFonts w:ascii="仿宋_GB2312" w:eastAsia="仿宋_GB2312" w:hAnsi="仿宋" w:cs="宋体" w:hint="eastAsia"/>
          <w:sz w:val="32"/>
          <w:szCs w:val="32"/>
        </w:rPr>
        <w:t xml:space="preserve">《国家给水排水标准图集》            《给水排水管道工程施工及验收规范》(GB50268-2008) </w:t>
      </w:r>
    </w:p>
    <w:p w:rsidR="00D81AC8" w:rsidRPr="00591984" w:rsidRDefault="00D81AC8" w:rsidP="00591984">
      <w:pPr>
        <w:spacing w:line="560" w:lineRule="exact"/>
        <w:ind w:firstLineChars="100" w:firstLine="320"/>
        <w:rPr>
          <w:rFonts w:ascii="仿宋_GB2312" w:eastAsia="仿宋_GB2312" w:hAnsi="仿宋"/>
          <w:sz w:val="32"/>
          <w:szCs w:val="32"/>
        </w:rPr>
      </w:pPr>
      <w:r w:rsidRPr="00591984">
        <w:rPr>
          <w:rFonts w:ascii="仿宋_GB2312" w:eastAsia="仿宋_GB2312" w:hAnsi="仿宋" w:cs="宋体" w:hint="eastAsia"/>
          <w:sz w:val="32"/>
          <w:szCs w:val="32"/>
        </w:rPr>
        <w:t>《砌体工程施工质量及验收规范》</w:t>
      </w:r>
      <w:r w:rsidRPr="00591984">
        <w:rPr>
          <w:rFonts w:ascii="仿宋_GB2312" w:eastAsia="仿宋_GB2312" w:hAnsi="仿宋" w:cs="Arial" w:hint="eastAsia"/>
          <w:sz w:val="32"/>
          <w:szCs w:val="32"/>
        </w:rPr>
        <w:t>(GB50203-2002)</w:t>
      </w:r>
    </w:p>
    <w:p w:rsidR="00D81AC8" w:rsidRPr="00591984" w:rsidRDefault="00D81AC8" w:rsidP="00591984">
      <w:pPr>
        <w:spacing w:line="560" w:lineRule="exact"/>
        <w:ind w:firstLineChars="100" w:firstLine="320"/>
        <w:rPr>
          <w:rFonts w:ascii="仿宋_GB2312" w:eastAsia="仿宋_GB2312" w:hAnsi="仿宋"/>
          <w:sz w:val="32"/>
          <w:szCs w:val="32"/>
        </w:rPr>
      </w:pPr>
      <w:r w:rsidRPr="00591984">
        <w:rPr>
          <w:rFonts w:ascii="仿宋_GB2312" w:eastAsia="仿宋_GB2312" w:hAnsi="仿宋" w:cs="宋体" w:hint="eastAsia"/>
          <w:sz w:val="32"/>
          <w:szCs w:val="32"/>
        </w:rPr>
        <w:t>《建筑给水排水及采暖工程施工质量验收规范》</w:t>
      </w:r>
      <w:r w:rsidRPr="00591984">
        <w:rPr>
          <w:rFonts w:ascii="仿宋_GB2312" w:eastAsia="仿宋_GB2312" w:hAnsi="仿宋" w:cs="Arial" w:hint="eastAsia"/>
          <w:sz w:val="32"/>
          <w:szCs w:val="32"/>
        </w:rPr>
        <w:t>(GB50242-2002)</w:t>
      </w:r>
    </w:p>
    <w:p w:rsidR="00D81AC8" w:rsidRPr="00591984" w:rsidRDefault="00D81AC8" w:rsidP="00591984">
      <w:pPr>
        <w:spacing w:line="560" w:lineRule="exact"/>
        <w:ind w:firstLineChars="100" w:firstLine="320"/>
        <w:rPr>
          <w:rFonts w:ascii="仿宋_GB2312" w:eastAsia="仿宋_GB2312" w:hAnsi="仿宋"/>
          <w:sz w:val="32"/>
          <w:szCs w:val="32"/>
        </w:rPr>
      </w:pPr>
      <w:r w:rsidRPr="00591984">
        <w:rPr>
          <w:rFonts w:ascii="仿宋_GB2312" w:eastAsia="仿宋_GB2312" w:hAnsi="仿宋" w:cs="宋体" w:hint="eastAsia"/>
          <w:sz w:val="32"/>
          <w:szCs w:val="32"/>
        </w:rPr>
        <w:t>《给水排水构筑物工程施工及验收规范》（</w:t>
      </w:r>
      <w:r w:rsidRPr="00591984">
        <w:rPr>
          <w:rFonts w:ascii="仿宋_GB2312" w:eastAsia="仿宋_GB2312" w:hAnsi="仿宋" w:cs="Arial" w:hint="eastAsia"/>
          <w:sz w:val="32"/>
          <w:szCs w:val="32"/>
        </w:rPr>
        <w:t>GB50141-2008</w:t>
      </w:r>
      <w:r w:rsidRPr="00591984">
        <w:rPr>
          <w:rFonts w:ascii="仿宋_GB2312" w:eastAsia="仿宋_GB2312" w:hAnsi="仿宋" w:cs="宋体" w:hint="eastAsia"/>
          <w:sz w:val="32"/>
          <w:szCs w:val="32"/>
        </w:rPr>
        <w:t>）</w:t>
      </w:r>
    </w:p>
    <w:p w:rsidR="00D81AC8" w:rsidRPr="00591984" w:rsidRDefault="00D81AC8" w:rsidP="00591984">
      <w:pPr>
        <w:spacing w:line="560" w:lineRule="exact"/>
        <w:ind w:firstLineChars="100" w:firstLine="320"/>
        <w:rPr>
          <w:rFonts w:ascii="仿宋_GB2312" w:eastAsia="仿宋_GB2312" w:hAnsi="仿宋"/>
          <w:sz w:val="32"/>
          <w:szCs w:val="32"/>
        </w:rPr>
      </w:pPr>
      <w:r w:rsidRPr="00591984">
        <w:rPr>
          <w:rFonts w:ascii="仿宋_GB2312" w:eastAsia="仿宋_GB2312" w:hAnsi="仿宋" w:cs="宋体" w:hint="eastAsia"/>
          <w:sz w:val="32"/>
          <w:szCs w:val="32"/>
        </w:rPr>
        <w:t>《消防给水及消火栓系统技术规范》</w:t>
      </w:r>
      <w:r w:rsidRPr="00591984">
        <w:rPr>
          <w:rFonts w:ascii="仿宋_GB2312" w:eastAsia="仿宋_GB2312" w:hAnsi="仿宋" w:cs="Arial" w:hint="eastAsia"/>
          <w:sz w:val="32"/>
          <w:szCs w:val="32"/>
        </w:rPr>
        <w:t>(GB50974-2014)</w:t>
      </w:r>
    </w:p>
    <w:p w:rsidR="00D81AC8" w:rsidRPr="00591984" w:rsidRDefault="00D81AC8" w:rsidP="00591984">
      <w:pPr>
        <w:spacing w:line="560" w:lineRule="exact"/>
        <w:ind w:firstLineChars="100" w:firstLine="320"/>
        <w:rPr>
          <w:rFonts w:ascii="仿宋_GB2312" w:eastAsia="仿宋_GB2312" w:hAnsi="仿宋" w:cs="宋体"/>
          <w:sz w:val="32"/>
          <w:szCs w:val="32"/>
        </w:rPr>
      </w:pPr>
      <w:r w:rsidRPr="00591984">
        <w:rPr>
          <w:rFonts w:ascii="仿宋_GB2312" w:eastAsia="仿宋_GB2312" w:hAnsi="仿宋" w:cs="宋体" w:hint="eastAsia"/>
          <w:sz w:val="32"/>
          <w:szCs w:val="32"/>
        </w:rPr>
        <w:t>《青岛市城市道路检查井技术导则》《青岛市城市道路检查井通用图集》</w:t>
      </w:r>
    </w:p>
    <w:p w:rsidR="00D81AC8" w:rsidRPr="00591984" w:rsidRDefault="00D81AC8" w:rsidP="00D81AC8">
      <w:pPr>
        <w:spacing w:line="560" w:lineRule="exact"/>
        <w:rPr>
          <w:rFonts w:ascii="仿宋_GB2312" w:eastAsia="仿宋_GB2312" w:hAnsi="仿宋"/>
          <w:sz w:val="32"/>
          <w:szCs w:val="32"/>
        </w:rPr>
      </w:pPr>
      <w:r w:rsidRPr="00591984">
        <w:rPr>
          <w:rFonts w:ascii="仿宋_GB2312" w:eastAsia="仿宋_GB2312" w:hAnsi="仿宋" w:cs="宋体" w:hint="eastAsia"/>
          <w:sz w:val="32"/>
          <w:szCs w:val="32"/>
        </w:rPr>
        <w:t>青岛高新海润水务有限公司（以下简称水务公司）参与管理和验收的具体分项要求如下：</w:t>
      </w:r>
    </w:p>
    <w:p w:rsidR="00D81AC8" w:rsidRPr="00591984" w:rsidRDefault="00D81AC8" w:rsidP="00D81AC8">
      <w:pPr>
        <w:spacing w:line="560" w:lineRule="exact"/>
        <w:ind w:left="280"/>
        <w:rPr>
          <w:rFonts w:ascii="仿宋_GB2312" w:eastAsia="仿宋_GB2312" w:hAnsi="仿宋"/>
          <w:sz w:val="32"/>
          <w:szCs w:val="32"/>
        </w:rPr>
      </w:pPr>
      <w:r w:rsidRPr="00591984">
        <w:rPr>
          <w:rFonts w:ascii="仿宋_GB2312" w:eastAsia="仿宋_GB2312" w:hAnsi="仿宋" w:cs="宋体" w:hint="eastAsia"/>
          <w:sz w:val="32"/>
          <w:szCs w:val="32"/>
        </w:rPr>
        <w:t>一、开发建设单位开工前进行工程备案，备案内容如下：</w:t>
      </w:r>
    </w:p>
    <w:p w:rsidR="00D81AC8" w:rsidRPr="00591984" w:rsidRDefault="00D81AC8" w:rsidP="00D81AC8">
      <w:pPr>
        <w:spacing w:line="560" w:lineRule="exact"/>
        <w:ind w:left="560"/>
        <w:rPr>
          <w:rFonts w:ascii="仿宋_GB2312" w:eastAsia="仿宋_GB2312" w:hAnsi="仿宋"/>
          <w:sz w:val="32"/>
          <w:szCs w:val="32"/>
        </w:rPr>
      </w:pPr>
      <w:r w:rsidRPr="00591984">
        <w:rPr>
          <w:rFonts w:ascii="仿宋_GB2312" w:eastAsia="仿宋_GB2312" w:hAnsi="仿宋" w:cs="Arial" w:hint="eastAsia"/>
          <w:sz w:val="32"/>
          <w:szCs w:val="32"/>
        </w:rPr>
        <w:t>1</w:t>
      </w:r>
      <w:r w:rsidRPr="00591984">
        <w:rPr>
          <w:rFonts w:ascii="仿宋_GB2312" w:eastAsia="仿宋_GB2312" w:hAnsi="仿宋" w:cs="宋体" w:hint="eastAsia"/>
          <w:sz w:val="32"/>
          <w:szCs w:val="32"/>
        </w:rPr>
        <w:t>、填写《工程备案登记表》（见附件一）（加盖公章）。</w:t>
      </w:r>
    </w:p>
    <w:p w:rsidR="00D81AC8" w:rsidRPr="00591984" w:rsidRDefault="00D81AC8" w:rsidP="00D81AC8">
      <w:pPr>
        <w:spacing w:line="560" w:lineRule="exact"/>
        <w:ind w:left="560"/>
        <w:rPr>
          <w:rFonts w:ascii="仿宋_GB2312" w:eastAsia="仿宋_GB2312" w:hAnsi="仿宋"/>
          <w:sz w:val="32"/>
          <w:szCs w:val="32"/>
        </w:rPr>
      </w:pPr>
      <w:r w:rsidRPr="00591984">
        <w:rPr>
          <w:rFonts w:ascii="仿宋_GB2312" w:eastAsia="仿宋_GB2312" w:hAnsi="仿宋" w:cs="Arial" w:hint="eastAsia"/>
          <w:sz w:val="32"/>
          <w:szCs w:val="32"/>
        </w:rPr>
        <w:t>2</w:t>
      </w:r>
      <w:r w:rsidRPr="00591984">
        <w:rPr>
          <w:rFonts w:ascii="仿宋_GB2312" w:eastAsia="仿宋_GB2312" w:hAnsi="仿宋" w:cs="宋体" w:hint="eastAsia"/>
          <w:sz w:val="32"/>
          <w:szCs w:val="32"/>
        </w:rPr>
        <w:t>、施工合同复印件（加盖公章）。</w:t>
      </w:r>
    </w:p>
    <w:p w:rsidR="00D81AC8" w:rsidRPr="00591984" w:rsidRDefault="00D81AC8" w:rsidP="00D81AC8">
      <w:pPr>
        <w:spacing w:line="560" w:lineRule="exact"/>
        <w:ind w:left="560"/>
        <w:rPr>
          <w:rFonts w:ascii="仿宋_GB2312" w:eastAsia="仿宋_GB2312" w:hAnsi="仿宋"/>
          <w:sz w:val="32"/>
          <w:szCs w:val="32"/>
        </w:rPr>
      </w:pPr>
      <w:r w:rsidRPr="00591984">
        <w:rPr>
          <w:rFonts w:ascii="仿宋_GB2312" w:eastAsia="仿宋_GB2312" w:hAnsi="仿宋" w:cs="Arial" w:hint="eastAsia"/>
          <w:sz w:val="32"/>
          <w:szCs w:val="32"/>
        </w:rPr>
        <w:lastRenderedPageBreak/>
        <w:t>3</w:t>
      </w:r>
      <w:r w:rsidRPr="00591984">
        <w:rPr>
          <w:rFonts w:ascii="仿宋_GB2312" w:eastAsia="仿宋_GB2312" w:hAnsi="仿宋" w:cs="宋体" w:hint="eastAsia"/>
          <w:sz w:val="32"/>
          <w:szCs w:val="32"/>
        </w:rPr>
        <w:t>、经过审定的图纸资料。</w:t>
      </w:r>
    </w:p>
    <w:p w:rsidR="00D81AC8" w:rsidRPr="00591984" w:rsidRDefault="00D81AC8" w:rsidP="00D81AC8">
      <w:pPr>
        <w:spacing w:line="560" w:lineRule="exact"/>
        <w:ind w:left="560"/>
        <w:rPr>
          <w:rFonts w:ascii="仿宋_GB2312" w:eastAsia="仿宋_GB2312" w:hAnsi="仿宋"/>
          <w:sz w:val="32"/>
          <w:szCs w:val="32"/>
        </w:rPr>
      </w:pPr>
      <w:r w:rsidRPr="00591984">
        <w:rPr>
          <w:rFonts w:ascii="仿宋_GB2312" w:eastAsia="仿宋_GB2312" w:hAnsi="仿宋" w:cs="Arial" w:hint="eastAsia"/>
          <w:sz w:val="32"/>
          <w:szCs w:val="32"/>
        </w:rPr>
        <w:t>4</w:t>
      </w:r>
      <w:r w:rsidRPr="00591984">
        <w:rPr>
          <w:rFonts w:ascii="仿宋_GB2312" w:eastAsia="仿宋_GB2312" w:hAnsi="仿宋" w:cs="宋体" w:hint="eastAsia"/>
          <w:sz w:val="32"/>
          <w:szCs w:val="32"/>
        </w:rPr>
        <w:t>、规划许可证、施工许可证等复印件（加盖公章）。</w:t>
      </w:r>
    </w:p>
    <w:p w:rsidR="00D81AC8" w:rsidRPr="00591984" w:rsidRDefault="00D81AC8" w:rsidP="00D81AC8">
      <w:pPr>
        <w:spacing w:line="560" w:lineRule="exact"/>
        <w:ind w:left="560"/>
        <w:rPr>
          <w:rFonts w:ascii="仿宋_GB2312" w:eastAsia="仿宋_GB2312" w:hAnsi="仿宋"/>
          <w:sz w:val="32"/>
          <w:szCs w:val="32"/>
        </w:rPr>
      </w:pPr>
      <w:r w:rsidRPr="00591984">
        <w:rPr>
          <w:rFonts w:ascii="仿宋_GB2312" w:eastAsia="仿宋_GB2312" w:hAnsi="仿宋" w:cs="Arial" w:hint="eastAsia"/>
          <w:sz w:val="32"/>
          <w:szCs w:val="32"/>
        </w:rPr>
        <w:t>5</w:t>
      </w:r>
      <w:r w:rsidRPr="00591984">
        <w:rPr>
          <w:rFonts w:ascii="仿宋_GB2312" w:eastAsia="仿宋_GB2312" w:hAnsi="仿宋" w:cs="宋体" w:hint="eastAsia"/>
          <w:sz w:val="32"/>
          <w:szCs w:val="32"/>
        </w:rPr>
        <w:t>、经监理公司或开发建设单位审定的施工组织设计及进度计划表原件。</w:t>
      </w:r>
    </w:p>
    <w:p w:rsidR="00D81AC8" w:rsidRPr="00591984" w:rsidRDefault="00D81AC8" w:rsidP="00D81AC8">
      <w:pPr>
        <w:spacing w:line="560" w:lineRule="exact"/>
        <w:ind w:left="280"/>
        <w:rPr>
          <w:rFonts w:ascii="仿宋_GB2312" w:eastAsia="仿宋_GB2312" w:hAnsi="仿宋"/>
          <w:sz w:val="32"/>
          <w:szCs w:val="32"/>
        </w:rPr>
      </w:pPr>
      <w:r w:rsidRPr="00591984">
        <w:rPr>
          <w:rFonts w:ascii="仿宋_GB2312" w:eastAsia="仿宋_GB2312" w:hAnsi="仿宋" w:cs="宋体" w:hint="eastAsia"/>
          <w:sz w:val="32"/>
          <w:szCs w:val="32"/>
        </w:rPr>
        <w:t>二、水务公司参与开发建设单位组织的工程交底。</w:t>
      </w:r>
    </w:p>
    <w:p w:rsidR="00D81AC8" w:rsidRPr="00591984" w:rsidRDefault="00D81AC8" w:rsidP="00591984">
      <w:pPr>
        <w:spacing w:line="560" w:lineRule="exact"/>
        <w:ind w:firstLineChars="100" w:firstLine="320"/>
        <w:rPr>
          <w:rFonts w:ascii="仿宋_GB2312" w:eastAsia="仿宋_GB2312" w:hAnsi="仿宋"/>
          <w:sz w:val="32"/>
          <w:szCs w:val="32"/>
        </w:rPr>
      </w:pPr>
      <w:r w:rsidRPr="00591984">
        <w:rPr>
          <w:rFonts w:ascii="仿宋_GB2312" w:eastAsia="仿宋_GB2312" w:hAnsi="仿宋" w:cs="宋体" w:hint="eastAsia"/>
          <w:sz w:val="32"/>
          <w:szCs w:val="32"/>
        </w:rPr>
        <w:t>三、材料、设备验收：</w:t>
      </w:r>
    </w:p>
    <w:p w:rsidR="00D81AC8" w:rsidRPr="00591984" w:rsidRDefault="00D81AC8" w:rsidP="00591984">
      <w:pPr>
        <w:spacing w:line="560" w:lineRule="exact"/>
        <w:ind w:firstLineChars="300" w:firstLine="960"/>
        <w:jc w:val="both"/>
        <w:rPr>
          <w:rFonts w:ascii="仿宋_GB2312" w:eastAsia="仿宋_GB2312" w:hAnsi="仿宋" w:cs="宋体"/>
          <w:sz w:val="32"/>
          <w:szCs w:val="32"/>
        </w:rPr>
      </w:pPr>
      <w:r w:rsidRPr="00591984">
        <w:rPr>
          <w:rFonts w:ascii="仿宋_GB2312" w:eastAsia="仿宋_GB2312" w:hAnsi="仿宋" w:cs="宋体" w:hint="eastAsia"/>
          <w:sz w:val="32"/>
          <w:szCs w:val="32"/>
        </w:rPr>
        <w:t>钢制管材验收遵循《工业金属管道工程施工及验收规范》（</w:t>
      </w:r>
      <w:r w:rsidRPr="00591984">
        <w:rPr>
          <w:rFonts w:ascii="仿宋_GB2312" w:eastAsia="仿宋_GB2312" w:hAnsi="仿宋" w:cs="Arial" w:hint="eastAsia"/>
          <w:sz w:val="32"/>
          <w:szCs w:val="32"/>
        </w:rPr>
        <w:t>GB50235</w:t>
      </w:r>
      <w:r w:rsidRPr="00591984">
        <w:rPr>
          <w:rFonts w:ascii="仿宋_GB2312" w:eastAsia="仿宋_GB2312" w:hAnsi="仿宋" w:cs="宋体" w:hint="eastAsia"/>
          <w:sz w:val="32"/>
          <w:szCs w:val="32"/>
        </w:rPr>
        <w:t>）、《现场设备、工业管道焊接工程施工及验收规范》（</w:t>
      </w:r>
      <w:r w:rsidRPr="00591984">
        <w:rPr>
          <w:rFonts w:ascii="仿宋_GB2312" w:eastAsia="仿宋_GB2312" w:hAnsi="仿宋" w:cs="Arial" w:hint="eastAsia"/>
          <w:sz w:val="32"/>
          <w:szCs w:val="32"/>
        </w:rPr>
        <w:t>GB50236</w:t>
      </w:r>
      <w:r w:rsidRPr="00591984">
        <w:rPr>
          <w:rFonts w:ascii="仿宋_GB2312" w:eastAsia="仿宋_GB2312" w:hAnsi="仿宋" w:cs="宋体" w:hint="eastAsia"/>
          <w:sz w:val="32"/>
          <w:szCs w:val="32"/>
        </w:rPr>
        <w:t xml:space="preserve">），钢管无损探伤采用 </w:t>
      </w:r>
      <w:r w:rsidRPr="00591984">
        <w:rPr>
          <w:rFonts w:ascii="仿宋_GB2312" w:eastAsia="仿宋_GB2312" w:hAnsi="仿宋" w:cs="Arial" w:hint="eastAsia"/>
          <w:sz w:val="32"/>
          <w:szCs w:val="32"/>
        </w:rPr>
        <w:t>X</w:t>
      </w:r>
      <w:r w:rsidRPr="00591984">
        <w:rPr>
          <w:rFonts w:ascii="仿宋_GB2312" w:eastAsia="仿宋_GB2312" w:hAnsi="仿宋" w:cs="宋体" w:hint="eastAsia"/>
          <w:sz w:val="32"/>
          <w:szCs w:val="32"/>
        </w:rPr>
        <w:t xml:space="preserve"> 射线方法，焊接需探伤报告。钢塑复合管管道遵循《建筑给水钢塑复合管管道工程技术规程》</w:t>
      </w:r>
      <w:r w:rsidRPr="00591984">
        <w:rPr>
          <w:rFonts w:ascii="仿宋_GB2312" w:eastAsia="仿宋_GB2312" w:hAnsi="仿宋" w:cs="Arial" w:hint="eastAsia"/>
          <w:sz w:val="32"/>
          <w:szCs w:val="32"/>
        </w:rPr>
        <w:t>CECS125:2001</w:t>
      </w:r>
      <w:r w:rsidRPr="00591984">
        <w:rPr>
          <w:rFonts w:ascii="仿宋_GB2312" w:eastAsia="仿宋_GB2312" w:hAnsi="仿宋" w:cs="宋体" w:hint="eastAsia"/>
          <w:sz w:val="32"/>
          <w:szCs w:val="32"/>
        </w:rPr>
        <w:t>。具体要求如下：</w:t>
      </w:r>
    </w:p>
    <w:p w:rsidR="00D81AC8" w:rsidRPr="00591984" w:rsidRDefault="00D81AC8" w:rsidP="00591984">
      <w:pPr>
        <w:spacing w:line="560" w:lineRule="exact"/>
        <w:ind w:firstLineChars="200" w:firstLine="640"/>
        <w:jc w:val="both"/>
        <w:rPr>
          <w:rFonts w:ascii="仿宋_GB2312" w:eastAsia="仿宋_GB2312" w:hAnsi="仿宋"/>
          <w:sz w:val="32"/>
          <w:szCs w:val="32"/>
        </w:rPr>
      </w:pPr>
      <w:r w:rsidRPr="00591984">
        <w:rPr>
          <w:rFonts w:ascii="仿宋_GB2312" w:eastAsia="仿宋_GB2312" w:hAnsi="仿宋" w:cs="宋体" w:hint="eastAsia"/>
          <w:sz w:val="32"/>
          <w:szCs w:val="32"/>
        </w:rPr>
        <w:t>（一）管材及管配件：</w:t>
      </w:r>
    </w:p>
    <w:p w:rsidR="00D81AC8" w:rsidRPr="00591984" w:rsidRDefault="00D81AC8" w:rsidP="00591984">
      <w:pPr>
        <w:spacing w:line="560" w:lineRule="exact"/>
        <w:ind w:firstLineChars="200" w:firstLine="640"/>
        <w:rPr>
          <w:rFonts w:ascii="仿宋_GB2312" w:eastAsia="仿宋_GB2312" w:hAnsi="仿宋" w:cs="Arial"/>
          <w:sz w:val="32"/>
          <w:szCs w:val="32"/>
        </w:rPr>
      </w:pPr>
      <w:r w:rsidRPr="00591984">
        <w:rPr>
          <w:rFonts w:ascii="仿宋_GB2312" w:eastAsia="仿宋_GB2312" w:hAnsi="仿宋" w:cs="Arial" w:hint="eastAsia"/>
          <w:sz w:val="32"/>
          <w:szCs w:val="32"/>
        </w:rPr>
        <w:t>1、埋地给水 DN≥100 管材均采用给水球墨铸铁材质，标准壁厚采用 K9 级，接口型式为滑入式柔性联接，T 型接口，橡胶圈密封或法兰连接，法兰管件的标准压力等级为 PN10,球墨铸铁管、管件及附件均按 GB/T13295-2008 标准执行，橡胶圈材料为丁腈橡胶给水用橡胶圈应符合 GB/T6483 的要求。施工前球墨铸铁管配件两端加塑料堵头封堵。</w:t>
      </w:r>
    </w:p>
    <w:p w:rsidR="00D81AC8" w:rsidRPr="00591984" w:rsidRDefault="00D81AC8" w:rsidP="00591984">
      <w:pPr>
        <w:spacing w:line="560" w:lineRule="exact"/>
        <w:ind w:firstLineChars="200" w:firstLine="640"/>
        <w:rPr>
          <w:rFonts w:ascii="仿宋_GB2312" w:eastAsia="仿宋_GB2312" w:hAnsi="仿宋" w:cs="Arial"/>
          <w:sz w:val="32"/>
          <w:szCs w:val="32"/>
        </w:rPr>
      </w:pPr>
      <w:r w:rsidRPr="00591984">
        <w:rPr>
          <w:rFonts w:ascii="仿宋_GB2312" w:eastAsia="仿宋_GB2312" w:hAnsi="仿宋" w:cs="Arial" w:hint="eastAsia"/>
          <w:sz w:val="32"/>
          <w:szCs w:val="32"/>
        </w:rPr>
        <w:t>2、工程所采用的球墨铸铁管件:标准壁厚采用 K9 级,其接口型式为滑入式柔性联接､T 型接口､橡胶圈密封或法兰连接,法兰管件的标准压力为 PN10｡</w:t>
      </w:r>
    </w:p>
    <w:p w:rsidR="00D81AC8" w:rsidRPr="00591984" w:rsidRDefault="00D81AC8" w:rsidP="00591984">
      <w:pPr>
        <w:spacing w:line="560" w:lineRule="exact"/>
        <w:ind w:firstLineChars="200" w:firstLine="640"/>
        <w:rPr>
          <w:rFonts w:ascii="仿宋_GB2312" w:eastAsia="仿宋_GB2312" w:hAnsi="仿宋"/>
          <w:sz w:val="32"/>
          <w:szCs w:val="32"/>
        </w:rPr>
      </w:pPr>
      <w:r w:rsidRPr="00591984">
        <w:rPr>
          <w:rFonts w:ascii="仿宋_GB2312" w:eastAsia="仿宋_GB2312" w:hAnsi="仿宋" w:cs="Arial" w:hint="eastAsia"/>
          <w:sz w:val="32"/>
          <w:szCs w:val="32"/>
        </w:rPr>
        <w:lastRenderedPageBreak/>
        <w:t>3、钢制管配件:见图集 02S403</w:t>
      </w:r>
      <w:r w:rsidRPr="00591984">
        <w:rPr>
          <w:rFonts w:ascii="仿宋_GB2312" w:eastAsia="MS Gothic" w:hAnsi="MS Gothic" w:cs="MS Gothic" w:hint="eastAsia"/>
          <w:sz w:val="32"/>
          <w:szCs w:val="32"/>
        </w:rPr>
        <w:t>｡</w:t>
      </w:r>
      <w:r w:rsidRPr="00591984">
        <w:rPr>
          <w:rFonts w:ascii="仿宋_GB2312" w:eastAsia="仿宋_GB2312" w:hAnsi="仿宋" w:cs="Arial" w:hint="eastAsia"/>
          <w:sz w:val="32"/>
          <w:szCs w:val="32"/>
        </w:rPr>
        <w:t>钢板板材:Q235-A,钢管壁厚：D≤300(8 毫米),300＜D≤1400(12 毫米),焊条型号 E4303,牌号：J422</w:t>
      </w:r>
      <w:r w:rsidRPr="00591984">
        <w:rPr>
          <w:rFonts w:ascii="仿宋_GB2312" w:eastAsia="MS Gothic" w:hAnsi="MS Gothic" w:cs="MS Gothic" w:hint="eastAsia"/>
          <w:sz w:val="32"/>
          <w:szCs w:val="32"/>
        </w:rPr>
        <w:t>｡</w:t>
      </w:r>
      <w:r w:rsidRPr="00591984">
        <w:rPr>
          <w:rFonts w:ascii="仿宋_GB2312" w:eastAsia="仿宋_GB2312" w:hAnsi="仿宋" w:cs="Arial" w:hint="eastAsia"/>
          <w:sz w:val="32"/>
          <w:szCs w:val="32"/>
        </w:rPr>
        <w:t>其内外表面均做防腐处理,内表面涂符合《生活饮用水卫生监督管理办法》的无毒环氧涂料,底漆面漆各两道,外壁包覆聚乙烯三层结构防腐层，应符合《埋地钢制管道聚乙烯防腐层技术标准》（GB/T23257-2009</w:t>
      </w:r>
      <w:r w:rsidRPr="00591984">
        <w:rPr>
          <w:rFonts w:ascii="仿宋_GB2312" w:eastAsia="仿宋_GB2312" w:hAnsi="仿宋" w:cs="宋体" w:hint="eastAsia"/>
          <w:sz w:val="32"/>
          <w:szCs w:val="32"/>
        </w:rPr>
        <w:t>）</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防腐层最小厚度按防腐加强级（</w:t>
      </w:r>
      <w:r w:rsidRPr="00591984">
        <w:rPr>
          <w:rFonts w:ascii="仿宋_GB2312" w:eastAsia="仿宋_GB2312" w:hAnsi="仿宋" w:cs="Arial" w:hint="eastAsia"/>
          <w:sz w:val="32"/>
          <w:szCs w:val="32"/>
        </w:rPr>
        <w:t>S</w:t>
      </w:r>
      <w:r w:rsidRPr="00591984">
        <w:rPr>
          <w:rFonts w:ascii="仿宋_GB2312" w:eastAsia="仿宋_GB2312" w:hAnsi="仿宋" w:cs="宋体" w:hint="eastAsia"/>
          <w:sz w:val="32"/>
          <w:szCs w:val="32"/>
        </w:rPr>
        <w:t xml:space="preserve">）确定，钢制管配件焊接口要求聚乙烯现场补口。钢管安装应符合现行国家标准 </w:t>
      </w:r>
      <w:r w:rsidRPr="00591984">
        <w:rPr>
          <w:rFonts w:ascii="仿宋_GB2312" w:eastAsia="仿宋_GB2312" w:hAnsi="仿宋" w:cs="Arial" w:hint="eastAsia"/>
          <w:sz w:val="32"/>
          <w:szCs w:val="32"/>
        </w:rPr>
        <w:t>GB50235</w:t>
      </w:r>
      <w:r w:rsidRPr="00591984">
        <w:rPr>
          <w:rFonts w:ascii="仿宋_GB2312" w:eastAsia="仿宋_GB2312" w:hAnsi="仿宋" w:cs="宋体" w:hint="eastAsia"/>
          <w:sz w:val="32"/>
          <w:szCs w:val="32"/>
        </w:rPr>
        <w:t xml:space="preserve">《工业金属管道工程施工及验收规范》及国家标准 </w:t>
      </w:r>
      <w:r w:rsidRPr="00591984">
        <w:rPr>
          <w:rFonts w:ascii="仿宋_GB2312" w:eastAsia="仿宋_GB2312" w:hAnsi="仿宋" w:cs="Arial" w:hint="eastAsia"/>
          <w:sz w:val="32"/>
          <w:szCs w:val="32"/>
        </w:rPr>
        <w:t>GB50236</w:t>
      </w:r>
      <w:r w:rsidRPr="00591984">
        <w:rPr>
          <w:rFonts w:ascii="仿宋_GB2312" w:eastAsia="仿宋_GB2312" w:hAnsi="仿宋" w:cs="宋体" w:hint="eastAsia"/>
          <w:sz w:val="32"/>
          <w:szCs w:val="32"/>
        </w:rPr>
        <w:t>《现场设备</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工业管道焊接工程施工及验收规范》的相关规</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管道的对接时</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环向焊缝的检验应该符合</w:t>
      </w:r>
      <w:r w:rsidRPr="00591984">
        <w:rPr>
          <w:rFonts w:ascii="仿宋_GB2312" w:eastAsia="仿宋_GB2312" w:hAnsi="仿宋" w:cs="Arial" w:hint="eastAsia"/>
          <w:sz w:val="32"/>
          <w:szCs w:val="32"/>
        </w:rPr>
        <w:t>[GB50268-2008]</w:t>
      </w:r>
      <w:r w:rsidRPr="00591984">
        <w:rPr>
          <w:rFonts w:ascii="仿宋_GB2312" w:eastAsia="仿宋_GB2312" w:hAnsi="仿宋" w:cs="宋体" w:hint="eastAsia"/>
          <w:sz w:val="32"/>
          <w:szCs w:val="32"/>
        </w:rPr>
        <w:t>中的有关规定</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无损探伤采用X 射线方法,照相质量等级为 B 级,焊缝质量等级为 II 级,取样数量为焊缝数量的 100%。</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4、水表池至主管间 DN≤63 给水管为,AGR 管、内衬塑钢管,公称</w:t>
      </w:r>
    </w:p>
    <w:p w:rsidR="00D81AC8" w:rsidRPr="00591984" w:rsidRDefault="00D81AC8" w:rsidP="00D81AC8">
      <w:pPr>
        <w:spacing w:line="560" w:lineRule="exact"/>
        <w:rPr>
          <w:rFonts w:ascii="仿宋_GB2312" w:eastAsia="仿宋_GB2312" w:hAnsi="仿宋"/>
          <w:sz w:val="32"/>
          <w:szCs w:val="32"/>
        </w:rPr>
      </w:pPr>
      <w:r w:rsidRPr="00591984">
        <w:rPr>
          <w:rFonts w:ascii="仿宋_GB2312" w:eastAsia="仿宋_GB2312" w:hAnsi="仿宋" w:cs="宋体" w:hint="eastAsia"/>
          <w:sz w:val="32"/>
          <w:szCs w:val="32"/>
        </w:rPr>
        <w:t xml:space="preserve">压力 </w:t>
      </w:r>
      <w:r w:rsidRPr="00591984">
        <w:rPr>
          <w:rFonts w:ascii="仿宋_GB2312" w:eastAsia="仿宋_GB2312" w:hAnsi="仿宋" w:cs="Arial" w:hint="eastAsia"/>
          <w:sz w:val="32"/>
          <w:szCs w:val="32"/>
        </w:rPr>
        <w:t>1.0MPa以上。</w:t>
      </w:r>
    </w:p>
    <w:p w:rsidR="00D81AC8" w:rsidRPr="00591984" w:rsidRDefault="00D81AC8" w:rsidP="00591984">
      <w:pPr>
        <w:spacing w:line="560" w:lineRule="exact"/>
        <w:ind w:firstLineChars="200" w:firstLine="640"/>
        <w:rPr>
          <w:rFonts w:ascii="仿宋_GB2312" w:eastAsia="仿宋_GB2312" w:hAnsi="仿宋"/>
          <w:sz w:val="32"/>
          <w:szCs w:val="32"/>
        </w:rPr>
      </w:pPr>
      <w:r w:rsidRPr="00591984">
        <w:rPr>
          <w:rFonts w:ascii="仿宋_GB2312" w:eastAsia="仿宋_GB2312" w:hAnsi="仿宋" w:cs="Arial" w:hint="eastAsia"/>
          <w:sz w:val="32"/>
          <w:szCs w:val="32"/>
        </w:rPr>
        <w:t>5</w:t>
      </w:r>
      <w:r w:rsidRPr="00591984">
        <w:rPr>
          <w:rFonts w:ascii="仿宋_GB2312" w:eastAsia="仿宋_GB2312" w:hAnsi="仿宋" w:cs="宋体" w:hint="eastAsia"/>
          <w:sz w:val="32"/>
          <w:szCs w:val="32"/>
        </w:rPr>
        <w:t>、室内管材根据供水压力的不同分别选用PPR</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A</w:t>
      </w:r>
      <w:r w:rsidRPr="00591984">
        <w:rPr>
          <w:rFonts w:ascii="仿宋_GB2312" w:eastAsia="仿宋_GB2312" w:hAnsi="仿宋" w:cs="Arial" w:hint="eastAsia"/>
          <w:sz w:val="32"/>
          <w:szCs w:val="32"/>
        </w:rPr>
        <w:t xml:space="preserve">GR </w:t>
      </w:r>
      <w:r w:rsidRPr="00591984">
        <w:rPr>
          <w:rFonts w:ascii="仿宋_GB2312" w:eastAsia="仿宋_GB2312" w:hAnsi="仿宋" w:cs="宋体" w:hint="eastAsia"/>
          <w:sz w:val="32"/>
          <w:szCs w:val="32"/>
        </w:rPr>
        <w:t>给水管</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钢塑复合管管材及管配件</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敷设于建筑物地下车库</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管道井内供水管道采取防冻保温措施</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管道保温材料采用阻燃橡塑海绵板或管壳</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 xml:space="preserve">管道保温厚度 </w:t>
      </w:r>
      <w:r w:rsidRPr="00591984">
        <w:rPr>
          <w:rFonts w:ascii="仿宋_GB2312" w:eastAsia="仿宋_GB2312" w:hAnsi="仿宋" w:cs="Arial" w:hint="eastAsia"/>
          <w:sz w:val="32"/>
          <w:szCs w:val="32"/>
        </w:rPr>
        <w:t>30mm,</w:t>
      </w:r>
      <w:r w:rsidRPr="00591984">
        <w:rPr>
          <w:rFonts w:ascii="仿宋_GB2312" w:eastAsia="仿宋_GB2312" w:hAnsi="仿宋" w:cs="宋体" w:hint="eastAsia"/>
          <w:sz w:val="32"/>
          <w:szCs w:val="32"/>
        </w:rPr>
        <w:t>氧指数</w:t>
      </w:r>
      <w:r w:rsidRPr="00591984">
        <w:rPr>
          <w:rFonts w:ascii="仿宋_GB2312" w:eastAsia="仿宋_GB2312" w:hAnsi="仿宋" w:cs="Arial" w:hint="eastAsia"/>
          <w:sz w:val="32"/>
          <w:szCs w:val="32"/>
        </w:rPr>
        <w:t>&gt;30,</w:t>
      </w:r>
      <w:r w:rsidRPr="00591984">
        <w:rPr>
          <w:rFonts w:ascii="仿宋_GB2312" w:eastAsia="仿宋_GB2312" w:hAnsi="仿宋" w:cs="宋体" w:hint="eastAsia"/>
          <w:sz w:val="32"/>
          <w:szCs w:val="32"/>
        </w:rPr>
        <w:t>保温层外缠两层锡纸。</w:t>
      </w:r>
    </w:p>
    <w:p w:rsidR="00D81AC8" w:rsidRPr="00591984" w:rsidRDefault="00D81AC8" w:rsidP="00D81AC8">
      <w:pPr>
        <w:spacing w:line="560" w:lineRule="exact"/>
        <w:ind w:left="420"/>
        <w:rPr>
          <w:rFonts w:ascii="仿宋_GB2312" w:eastAsia="仿宋_GB2312" w:hAnsi="仿宋"/>
          <w:sz w:val="32"/>
          <w:szCs w:val="32"/>
        </w:rPr>
      </w:pPr>
      <w:r w:rsidRPr="00591984">
        <w:rPr>
          <w:rFonts w:ascii="仿宋_GB2312" w:eastAsia="仿宋_GB2312" w:hAnsi="仿宋" w:cs="宋体" w:hint="eastAsia"/>
          <w:sz w:val="32"/>
          <w:szCs w:val="32"/>
        </w:rPr>
        <w:t>（二）阀门</w:t>
      </w:r>
    </w:p>
    <w:p w:rsidR="00D81AC8" w:rsidRPr="00591984" w:rsidRDefault="00D81AC8" w:rsidP="00591984">
      <w:pPr>
        <w:spacing w:line="560" w:lineRule="exact"/>
        <w:ind w:firstLineChars="200" w:firstLine="640"/>
        <w:rPr>
          <w:rFonts w:ascii="仿宋_GB2312" w:eastAsia="仿宋_GB2312" w:hAnsi="仿宋"/>
          <w:sz w:val="32"/>
          <w:szCs w:val="32"/>
        </w:rPr>
      </w:pPr>
      <w:r w:rsidRPr="00591984">
        <w:rPr>
          <w:rFonts w:ascii="仿宋_GB2312" w:eastAsia="仿宋_GB2312" w:hAnsi="仿宋" w:cs="Arial" w:hint="eastAsia"/>
          <w:sz w:val="32"/>
          <w:szCs w:val="32"/>
        </w:rPr>
        <w:t>1</w:t>
      </w:r>
      <w:r w:rsidRPr="00591984">
        <w:rPr>
          <w:rFonts w:ascii="仿宋_GB2312" w:eastAsia="仿宋_GB2312" w:hAnsi="仿宋" w:cs="宋体" w:hint="eastAsia"/>
          <w:sz w:val="32"/>
          <w:szCs w:val="32"/>
        </w:rPr>
        <w:t>、阀门</w:t>
      </w:r>
      <w:r w:rsidRPr="00591984">
        <w:rPr>
          <w:rFonts w:ascii="仿宋_GB2312" w:eastAsia="仿宋_GB2312" w:hAnsi="仿宋" w:cs="Arial" w:hint="eastAsia"/>
          <w:sz w:val="32"/>
          <w:szCs w:val="32"/>
        </w:rPr>
        <w:t xml:space="preserve">: DN≥700 </w:t>
      </w:r>
      <w:r w:rsidRPr="00591984">
        <w:rPr>
          <w:rFonts w:ascii="仿宋_GB2312" w:eastAsia="仿宋_GB2312" w:hAnsi="仿宋" w:cs="宋体" w:hint="eastAsia"/>
          <w:sz w:val="32"/>
          <w:szCs w:val="32"/>
        </w:rPr>
        <w:t>阀门采用卧式闸阀或半球阀，</w:t>
      </w:r>
      <w:r w:rsidRPr="00591984">
        <w:rPr>
          <w:rFonts w:ascii="仿宋_GB2312" w:eastAsia="仿宋_GB2312" w:hAnsi="仿宋" w:cs="Arial" w:hint="eastAsia"/>
          <w:sz w:val="32"/>
          <w:szCs w:val="32"/>
        </w:rPr>
        <w:t xml:space="preserve">65≤DN≤600 </w:t>
      </w:r>
      <w:r w:rsidRPr="00591984">
        <w:rPr>
          <w:rFonts w:ascii="仿宋_GB2312" w:eastAsia="仿宋_GB2312" w:hAnsi="仿宋" w:cs="宋体" w:hint="eastAsia"/>
          <w:sz w:val="32"/>
          <w:szCs w:val="32"/>
        </w:rPr>
        <w:t>阀门采用橡胶密封闸阀，阀体、阀板为球墨铸铁，密封圈：丁腈橡</w:t>
      </w:r>
      <w:r w:rsidRPr="00591984">
        <w:rPr>
          <w:rFonts w:ascii="仿宋_GB2312" w:eastAsia="仿宋_GB2312" w:hAnsi="仿宋" w:cs="宋体" w:hint="eastAsia"/>
          <w:sz w:val="32"/>
          <w:szCs w:val="32"/>
        </w:rPr>
        <w:lastRenderedPageBreak/>
        <w:t>胶，阀杆为不锈钢；</w:t>
      </w:r>
      <w:r w:rsidRPr="00591984">
        <w:rPr>
          <w:rFonts w:ascii="仿宋_GB2312" w:eastAsia="仿宋_GB2312" w:hAnsi="仿宋" w:cs="Arial" w:hint="eastAsia"/>
          <w:sz w:val="32"/>
          <w:szCs w:val="32"/>
        </w:rPr>
        <w:t>DN50</w:t>
      </w:r>
      <w:r w:rsidRPr="00591984">
        <w:rPr>
          <w:rFonts w:ascii="仿宋_GB2312" w:eastAsia="仿宋_GB2312" w:hAnsi="仿宋" w:cs="宋体" w:hint="eastAsia"/>
          <w:sz w:val="32"/>
          <w:szCs w:val="32"/>
        </w:rPr>
        <w:t xml:space="preserve">  阀门为铜闸阀；</w:t>
      </w:r>
      <w:r w:rsidRPr="00591984">
        <w:rPr>
          <w:rFonts w:ascii="仿宋_GB2312" w:eastAsia="仿宋_GB2312" w:hAnsi="仿宋" w:cs="Arial" w:hint="eastAsia"/>
          <w:sz w:val="32"/>
          <w:szCs w:val="32"/>
        </w:rPr>
        <w:t>DN</w:t>
      </w:r>
      <w:r w:rsidRPr="00591984">
        <w:rPr>
          <w:rFonts w:ascii="仿宋_GB2312" w:eastAsia="仿宋_GB2312" w:hAnsi="仿宋" w:cs="宋体" w:hint="eastAsia"/>
          <w:sz w:val="32"/>
          <w:szCs w:val="32"/>
        </w:rPr>
        <w:t>＜</w:t>
      </w:r>
      <w:r w:rsidRPr="00591984">
        <w:rPr>
          <w:rFonts w:ascii="仿宋_GB2312" w:eastAsia="仿宋_GB2312" w:hAnsi="仿宋" w:cs="Arial" w:hint="eastAsia"/>
          <w:sz w:val="32"/>
          <w:szCs w:val="32"/>
        </w:rPr>
        <w:t>50</w:t>
      </w:r>
      <w:r w:rsidRPr="00591984">
        <w:rPr>
          <w:rFonts w:ascii="仿宋_GB2312" w:eastAsia="仿宋_GB2312" w:hAnsi="仿宋" w:cs="宋体" w:hint="eastAsia"/>
          <w:sz w:val="32"/>
          <w:szCs w:val="32"/>
        </w:rPr>
        <w:t xml:space="preserve"> 阀门为全铜截止阀，公称压力</w:t>
      </w:r>
      <w:r w:rsidRPr="00591984">
        <w:rPr>
          <w:rFonts w:ascii="仿宋_GB2312" w:eastAsia="仿宋_GB2312" w:hAnsi="仿宋" w:cs="Arial" w:hint="eastAsia"/>
          <w:sz w:val="32"/>
          <w:szCs w:val="32"/>
        </w:rPr>
        <w:t>≥1.0MPa</w:t>
      </w:r>
      <w:r w:rsidRPr="00591984">
        <w:rPr>
          <w:rFonts w:ascii="仿宋_GB2312" w:eastAsia="仿宋_GB2312" w:hAnsi="仿宋" w:cs="宋体" w:hint="eastAsia"/>
          <w:sz w:val="32"/>
          <w:szCs w:val="32"/>
        </w:rPr>
        <w:t>。</w:t>
      </w:r>
    </w:p>
    <w:p w:rsidR="00D81AC8" w:rsidRPr="00591984" w:rsidRDefault="00D81AC8" w:rsidP="00591984">
      <w:pPr>
        <w:spacing w:line="560" w:lineRule="exact"/>
        <w:ind w:firstLineChars="200" w:firstLine="640"/>
        <w:rPr>
          <w:rFonts w:ascii="仿宋_GB2312" w:eastAsia="仿宋_GB2312" w:hAnsi="仿宋"/>
          <w:sz w:val="32"/>
          <w:szCs w:val="32"/>
        </w:rPr>
      </w:pPr>
      <w:r w:rsidRPr="00591984">
        <w:rPr>
          <w:rFonts w:ascii="仿宋_GB2312" w:eastAsia="仿宋_GB2312" w:hAnsi="仿宋" w:cs="Arial" w:hint="eastAsia"/>
          <w:sz w:val="32"/>
          <w:szCs w:val="32"/>
        </w:rPr>
        <w:t>2</w:t>
      </w:r>
      <w:r w:rsidRPr="00591984">
        <w:rPr>
          <w:rFonts w:ascii="仿宋_GB2312" w:eastAsia="仿宋_GB2312" w:hAnsi="仿宋" w:cs="宋体" w:hint="eastAsia"/>
          <w:sz w:val="32"/>
          <w:szCs w:val="32"/>
        </w:rPr>
        <w:t>、排气阀、减压阀</w:t>
      </w:r>
      <w:r w:rsidRPr="00591984">
        <w:rPr>
          <w:rFonts w:ascii="仿宋_GB2312" w:eastAsia="仿宋_GB2312" w:hAnsi="仿宋" w:cs="Arial" w:hint="eastAsia"/>
          <w:sz w:val="32"/>
          <w:szCs w:val="32"/>
        </w:rPr>
        <w:t xml:space="preserve">:  </w:t>
      </w:r>
      <w:r w:rsidRPr="00591984">
        <w:rPr>
          <w:rFonts w:ascii="仿宋_GB2312" w:eastAsia="仿宋_GB2312" w:hAnsi="仿宋" w:cs="宋体" w:hint="eastAsia"/>
          <w:sz w:val="32"/>
          <w:szCs w:val="32"/>
        </w:rPr>
        <w:t>管道在隆起点需设置排气装置</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进、排气阀采用微排复合式进、排气阀。</w:t>
      </w:r>
      <w:r w:rsidRPr="00591984">
        <w:rPr>
          <w:rFonts w:ascii="仿宋_GB2312" w:eastAsia="仿宋_GB2312" w:hAnsi="仿宋" w:cs="Arial" w:hint="eastAsia"/>
          <w:sz w:val="32"/>
          <w:szCs w:val="32"/>
        </w:rPr>
        <w:t>DN≤800</w:t>
      </w:r>
      <w:r w:rsidRPr="00591984">
        <w:rPr>
          <w:rFonts w:ascii="仿宋_GB2312" w:eastAsia="仿宋_GB2312" w:hAnsi="仿宋" w:cs="宋体" w:hint="eastAsia"/>
          <w:sz w:val="32"/>
          <w:szCs w:val="32"/>
        </w:rPr>
        <w:t xml:space="preserve"> 的供水管，采用 </w:t>
      </w:r>
      <w:r w:rsidRPr="00591984">
        <w:rPr>
          <w:rFonts w:ascii="仿宋_GB2312" w:eastAsia="仿宋_GB2312" w:hAnsi="仿宋" w:cs="Arial" w:hint="eastAsia"/>
          <w:sz w:val="32"/>
          <w:szCs w:val="32"/>
        </w:rPr>
        <w:t>DN100</w:t>
      </w:r>
      <w:r w:rsidRPr="00591984">
        <w:rPr>
          <w:rFonts w:ascii="仿宋_GB2312" w:eastAsia="仿宋_GB2312" w:hAnsi="仿宋" w:cs="宋体" w:hint="eastAsia"/>
          <w:sz w:val="32"/>
          <w:szCs w:val="32"/>
        </w:rPr>
        <w:t xml:space="preserve"> 单孔自动进、排气阀，</w:t>
      </w:r>
      <w:r w:rsidRPr="00591984">
        <w:rPr>
          <w:rFonts w:ascii="仿宋_GB2312" w:eastAsia="仿宋_GB2312" w:hAnsi="仿宋" w:cs="Arial" w:hint="eastAsia"/>
          <w:sz w:val="32"/>
          <w:szCs w:val="32"/>
        </w:rPr>
        <w:t>DN1000~DN1200</w:t>
      </w:r>
      <w:r w:rsidRPr="00591984">
        <w:rPr>
          <w:rFonts w:ascii="仿宋_GB2312" w:eastAsia="仿宋_GB2312" w:hAnsi="仿宋" w:cs="宋体" w:hint="eastAsia"/>
          <w:sz w:val="32"/>
          <w:szCs w:val="32"/>
        </w:rPr>
        <w:t xml:space="preserve">供水管采用 </w:t>
      </w:r>
      <w:r w:rsidRPr="00591984">
        <w:rPr>
          <w:rFonts w:ascii="仿宋_GB2312" w:eastAsia="仿宋_GB2312" w:hAnsi="仿宋" w:cs="Arial" w:hint="eastAsia"/>
          <w:sz w:val="32"/>
          <w:szCs w:val="32"/>
        </w:rPr>
        <w:t>DN100</w:t>
      </w:r>
      <w:r w:rsidRPr="00591984">
        <w:rPr>
          <w:rFonts w:ascii="仿宋_GB2312" w:eastAsia="仿宋_GB2312" w:hAnsi="仿宋" w:cs="宋体" w:hint="eastAsia"/>
          <w:sz w:val="32"/>
          <w:szCs w:val="32"/>
        </w:rPr>
        <w:t xml:space="preserve"> 双孔自动进、排气阀。减压阀为可调式减压阀，公称压力</w:t>
      </w:r>
      <w:r w:rsidRPr="00591984">
        <w:rPr>
          <w:rFonts w:ascii="仿宋_GB2312" w:eastAsia="仿宋_GB2312" w:hAnsi="仿宋" w:cs="Arial" w:hint="eastAsia"/>
          <w:sz w:val="32"/>
          <w:szCs w:val="32"/>
        </w:rPr>
        <w:t>≥1.0MPa</w:t>
      </w:r>
      <w:r w:rsidRPr="00591984">
        <w:rPr>
          <w:rFonts w:ascii="仿宋_GB2312" w:eastAsia="仿宋_GB2312" w:hAnsi="仿宋" w:cs="宋体" w:hint="eastAsia"/>
          <w:sz w:val="32"/>
          <w:szCs w:val="32"/>
        </w:rPr>
        <w:t>。</w:t>
      </w:r>
    </w:p>
    <w:p w:rsidR="00D81AC8" w:rsidRPr="00591984" w:rsidRDefault="00D81AC8" w:rsidP="00591984">
      <w:pPr>
        <w:spacing w:line="560" w:lineRule="exact"/>
        <w:ind w:firstLineChars="200" w:firstLine="640"/>
        <w:rPr>
          <w:rFonts w:ascii="仿宋_GB2312" w:eastAsia="仿宋_GB2312" w:hAnsi="仿宋"/>
          <w:sz w:val="32"/>
          <w:szCs w:val="32"/>
        </w:rPr>
      </w:pPr>
      <w:r w:rsidRPr="00591984">
        <w:rPr>
          <w:rFonts w:ascii="仿宋_GB2312" w:eastAsia="仿宋_GB2312" w:hAnsi="仿宋" w:cs="Arial" w:hint="eastAsia"/>
          <w:sz w:val="32"/>
          <w:szCs w:val="32"/>
        </w:rPr>
        <w:t>3</w:t>
      </w:r>
      <w:r w:rsidRPr="00591984">
        <w:rPr>
          <w:rFonts w:ascii="仿宋_GB2312" w:eastAsia="仿宋_GB2312" w:hAnsi="仿宋" w:cs="宋体" w:hint="eastAsia"/>
          <w:sz w:val="32"/>
          <w:szCs w:val="32"/>
        </w:rPr>
        <w:t>、检修阀门</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按《室外给水设计规范》要求</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供水管道间隔一定距离设置阀门在新设阀门处需砌筑阀门井</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供水干管上分出的配水支管均设置阀门及井室</w:t>
      </w:r>
      <w:r w:rsidRPr="00591984">
        <w:rPr>
          <w:rFonts w:ascii="仿宋_GB2312" w:eastAsia="MS Gothic" w:hAnsi="MS Gothic" w:cs="MS Gothic" w:hint="eastAsia"/>
          <w:sz w:val="32"/>
          <w:szCs w:val="32"/>
        </w:rPr>
        <w:t>｡</w:t>
      </w:r>
      <w:r w:rsidRPr="00591984">
        <w:rPr>
          <w:rFonts w:ascii="仿宋_GB2312" w:eastAsia="仿宋_GB2312" w:hAnsi="仿宋" w:cs="Arial" w:hint="eastAsia"/>
          <w:sz w:val="32"/>
          <w:szCs w:val="32"/>
        </w:rPr>
        <w:t xml:space="preserve">100≤DN≤300 </w:t>
      </w:r>
      <w:r w:rsidRPr="00591984">
        <w:rPr>
          <w:rFonts w:ascii="仿宋_GB2312" w:eastAsia="仿宋_GB2312" w:hAnsi="仿宋" w:cs="宋体" w:hint="eastAsia"/>
          <w:sz w:val="32"/>
          <w:szCs w:val="32"/>
        </w:rPr>
        <w:t>阀门采用地上开启橡胶密封闸阀</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阀体</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阀板为球墨铸铁</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密封圈</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丁腈橡胶</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阀杆为不锈钢，公称压力</w:t>
      </w:r>
      <w:r w:rsidRPr="00591984">
        <w:rPr>
          <w:rFonts w:ascii="仿宋_GB2312" w:eastAsia="仿宋_GB2312" w:hAnsi="仿宋" w:cs="Arial" w:hint="eastAsia"/>
          <w:sz w:val="32"/>
          <w:szCs w:val="32"/>
        </w:rPr>
        <w:t>≥1.0MPa</w:t>
      </w:r>
      <w:r w:rsidRPr="00591984">
        <w:rPr>
          <w:rFonts w:ascii="仿宋_GB2312" w:eastAsia="MS Gothic" w:hAnsi="MS Gothic" w:cs="MS Gothic" w:hint="eastAsia"/>
          <w:sz w:val="32"/>
          <w:szCs w:val="32"/>
        </w:rPr>
        <w:t>｡</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4、水表：DN15、DN20和DN25水表采用普通机械远传水表，居民一户一表采用市电供电远传模式为主，设集中器的，以有线远传方式为主。非居民水表采用无线远传方式；DN40以上（含DN40水表）采用电子类远传水表；小区核算水量水表采用电子类远传水表；消防水表（含消防低位水池）采用机械远传水表。</w:t>
      </w:r>
    </w:p>
    <w:p w:rsidR="00D81AC8" w:rsidRPr="00591984" w:rsidRDefault="00D81AC8" w:rsidP="00591984">
      <w:pPr>
        <w:spacing w:line="560" w:lineRule="exact"/>
        <w:ind w:firstLineChars="100" w:firstLine="320"/>
        <w:rPr>
          <w:rFonts w:ascii="仿宋_GB2312" w:eastAsia="仿宋_GB2312" w:hAnsi="仿宋" w:cs="宋体"/>
          <w:sz w:val="32"/>
          <w:szCs w:val="32"/>
        </w:rPr>
      </w:pPr>
      <w:r w:rsidRPr="00591984">
        <w:rPr>
          <w:rFonts w:ascii="仿宋_GB2312" w:eastAsia="仿宋_GB2312" w:hAnsi="仿宋" w:cs="宋体" w:hint="eastAsia"/>
          <w:sz w:val="32"/>
          <w:szCs w:val="32"/>
        </w:rPr>
        <w:t>四、分项验收：</w:t>
      </w:r>
    </w:p>
    <w:p w:rsidR="00D81AC8" w:rsidRPr="00591984" w:rsidRDefault="00D81AC8" w:rsidP="00D81AC8">
      <w:pPr>
        <w:spacing w:line="560" w:lineRule="exact"/>
        <w:rPr>
          <w:rFonts w:ascii="仿宋_GB2312" w:eastAsia="仿宋_GB2312" w:hAnsi="仿宋" w:cs="宋体"/>
          <w:sz w:val="32"/>
          <w:szCs w:val="32"/>
        </w:rPr>
      </w:pPr>
      <w:r w:rsidRPr="00591984">
        <w:rPr>
          <w:rFonts w:ascii="仿宋_GB2312" w:eastAsia="仿宋_GB2312" w:hAnsi="仿宋" w:cs="宋体" w:hint="eastAsia"/>
          <w:sz w:val="32"/>
          <w:szCs w:val="32"/>
        </w:rPr>
        <w:t>（一）、隐蔽工程及关键节点需提供影像资料，石质沟槽及换填工程需通知水务公司参与查验。具体要求如下：</w:t>
      </w:r>
    </w:p>
    <w:p w:rsidR="00D81AC8" w:rsidRPr="00591984" w:rsidRDefault="00D81AC8" w:rsidP="00D81AC8">
      <w:pPr>
        <w:spacing w:line="560" w:lineRule="exact"/>
        <w:rPr>
          <w:rFonts w:ascii="仿宋_GB2312" w:eastAsia="仿宋_GB2312" w:hAnsi="仿宋" w:cs="宋体"/>
          <w:sz w:val="32"/>
          <w:szCs w:val="32"/>
        </w:rPr>
      </w:pPr>
      <w:r w:rsidRPr="00591984">
        <w:rPr>
          <w:rFonts w:ascii="仿宋_GB2312" w:eastAsia="仿宋_GB2312" w:hAnsi="仿宋" w:cs="宋体" w:hint="eastAsia"/>
          <w:sz w:val="32"/>
          <w:szCs w:val="32"/>
        </w:rPr>
        <w:t>1、施工放线后，应联系工程部及有关人员验线后，方可开挖沟槽。</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2、沟槽回填：</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lastRenderedPageBreak/>
        <w:t>2.1槽底为岩石或坚硬地基时，沟槽底加深 0.5 米。中、粗砂回填至设计管底标高；未扰动土采用 10cm 砂石垫层基础，扰动土需进行管基处理；管基不能落在杂填土、松软土、淤泥土上，遇到此类土时应清除后用素土掺 6%石灰回填，并应回填至管中心标高以上再开挖施工管基，处理后管基承载力≥80KPa。其余沟槽开挖等相关内容按《给水排水管道施工及验收规范》[GB50268-2008]执行。</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2.2沟槽管顶上 0.5 米至沟槽底回填石粉（粒径＜40mm）,其余为素土回填,应分层回填、夯实，每层回填高度不大于 200mm</w:t>
      </w:r>
      <w:r w:rsidRPr="00591984">
        <w:rPr>
          <w:rFonts w:ascii="仿宋_GB2312" w:eastAsia="MS Gothic" w:hAnsi="MS Gothic" w:cs="MS Gothic" w:hint="eastAsia"/>
          <w:sz w:val="32"/>
          <w:szCs w:val="32"/>
        </w:rPr>
        <w:t>｡</w:t>
      </w:r>
      <w:r w:rsidRPr="00591984">
        <w:rPr>
          <w:rFonts w:ascii="仿宋_GB2312" w:eastAsia="仿宋_GB2312" w:hAnsi="仿宋" w:cs="仿宋" w:hint="eastAsia"/>
          <w:sz w:val="32"/>
          <w:szCs w:val="32"/>
        </w:rPr>
        <w:t>在管顶以上</w:t>
      </w:r>
      <w:r w:rsidRPr="00591984">
        <w:rPr>
          <w:rFonts w:ascii="仿宋_GB2312" w:eastAsia="仿宋_GB2312" w:hAnsi="仿宋" w:cs="宋体" w:hint="eastAsia"/>
          <w:sz w:val="32"/>
          <w:szCs w:val="32"/>
        </w:rPr>
        <w:t xml:space="preserve"> 500mm 范围内不宜采用压路机械压实。沟槽回填压实度标准除满足《给水排水管道工程施工及验收规范》[GB50268-2008]的要求,同时对于位于道路路基范围内的沟槽,还应满足《城镇道路工程施工与质量验收规范》(CJJ1-2008)对路基的压实度要求</w:t>
      </w:r>
      <w:r w:rsidRPr="00591984">
        <w:rPr>
          <w:rFonts w:ascii="仿宋_GB2312" w:eastAsia="MS Gothic" w:hAnsi="MS Gothic" w:cs="MS Gothic" w:hint="eastAsia"/>
          <w:sz w:val="32"/>
          <w:szCs w:val="32"/>
        </w:rPr>
        <w:t>｡</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考虑到青岛市的冰冻深度、安装阀门的要求和各种专业管线敷设情况,小于等于DN300 管道覆土为 1.2 米,大于等于 DN400 管道覆土为 1.5 米</w:t>
      </w:r>
      <w:r w:rsidRPr="00591984">
        <w:rPr>
          <w:rFonts w:ascii="仿宋_GB2312" w:eastAsia="MS Gothic" w:hAnsi="MS Gothic" w:cs="MS Gothic" w:hint="eastAsia"/>
          <w:sz w:val="32"/>
          <w:szCs w:val="32"/>
        </w:rPr>
        <w:t>｡</w:t>
      </w:r>
      <w:r w:rsidRPr="00591984">
        <w:rPr>
          <w:rFonts w:ascii="仿宋_GB2312" w:eastAsia="仿宋_GB2312" w:hAnsi="仿宋" w:cs="仿宋" w:hint="eastAsia"/>
          <w:sz w:val="32"/>
          <w:szCs w:val="32"/>
        </w:rPr>
        <w:t>查清地下其他专业管</w:t>
      </w:r>
      <w:r w:rsidRPr="00591984">
        <w:rPr>
          <w:rFonts w:ascii="仿宋_GB2312" w:eastAsia="仿宋_GB2312" w:hAnsi="仿宋" w:cs="宋体" w:hint="eastAsia"/>
          <w:sz w:val="32"/>
          <w:szCs w:val="32"/>
        </w:rPr>
        <w:t>线的覆土深度,并保证与其他市政管道的垂直间距,不得突破《城市管线综合规范》要求</w:t>
      </w:r>
      <w:r w:rsidRPr="00591984">
        <w:rPr>
          <w:rFonts w:ascii="仿宋_GB2312" w:eastAsia="MS Gothic" w:hAnsi="MS Gothic" w:cs="MS Gothic" w:hint="eastAsia"/>
          <w:sz w:val="32"/>
          <w:szCs w:val="32"/>
        </w:rPr>
        <w:t>｡</w:t>
      </w:r>
    </w:p>
    <w:p w:rsidR="00D81AC8" w:rsidRPr="00591984" w:rsidRDefault="00D81AC8" w:rsidP="00591984">
      <w:pPr>
        <w:spacing w:line="560" w:lineRule="exact"/>
        <w:ind w:firstLineChars="100" w:firstLine="320"/>
        <w:rPr>
          <w:rFonts w:ascii="仿宋_GB2312" w:eastAsia="仿宋_GB2312" w:hAnsi="仿宋" w:cs="宋体"/>
          <w:sz w:val="32"/>
          <w:szCs w:val="32"/>
        </w:rPr>
      </w:pPr>
      <w:r w:rsidRPr="00591984">
        <w:rPr>
          <w:rFonts w:ascii="仿宋_GB2312" w:eastAsia="仿宋_GB2312" w:hAnsi="仿宋" w:cs="宋体" w:hint="eastAsia"/>
          <w:sz w:val="32"/>
          <w:szCs w:val="32"/>
        </w:rPr>
        <w:t>3、支墩:供水管道所采用之水平弯头</w:t>
      </w:r>
      <w:r w:rsidRPr="00591984">
        <w:rPr>
          <w:rFonts w:ascii="仿宋_GB2312" w:eastAsia="MS Gothic" w:hAnsi="MS Gothic" w:cs="MS Gothic" w:hint="eastAsia"/>
          <w:sz w:val="32"/>
          <w:szCs w:val="32"/>
        </w:rPr>
        <w:t>､</w:t>
      </w:r>
      <w:r w:rsidRPr="00591984">
        <w:rPr>
          <w:rFonts w:ascii="仿宋_GB2312" w:eastAsia="仿宋_GB2312" w:hAnsi="仿宋" w:cs="仿宋" w:hint="eastAsia"/>
          <w:sz w:val="32"/>
          <w:szCs w:val="32"/>
        </w:rPr>
        <w:t>竖直弯头</w:t>
      </w:r>
      <w:r w:rsidRPr="00591984">
        <w:rPr>
          <w:rFonts w:ascii="仿宋_GB2312" w:eastAsia="MS Gothic" w:hAnsi="MS Gothic" w:cs="MS Gothic" w:hint="eastAsia"/>
          <w:sz w:val="32"/>
          <w:szCs w:val="32"/>
        </w:rPr>
        <w:t>､</w:t>
      </w:r>
      <w:r w:rsidRPr="00591984">
        <w:rPr>
          <w:rFonts w:ascii="仿宋_GB2312" w:eastAsia="仿宋_GB2312" w:hAnsi="仿宋" w:cs="仿宋" w:hint="eastAsia"/>
          <w:sz w:val="32"/>
          <w:szCs w:val="32"/>
        </w:rPr>
        <w:t>三通及弯道外侧均需砌筑支墩</w:t>
      </w:r>
      <w:r w:rsidRPr="00591984">
        <w:rPr>
          <w:rFonts w:ascii="仿宋_GB2312" w:eastAsia="仿宋_GB2312" w:hAnsi="仿宋" w:cs="宋体" w:hint="eastAsia"/>
          <w:sz w:val="32"/>
          <w:szCs w:val="32"/>
        </w:rPr>
        <w:t>,详见图集 10S505(柔性接口给水管道支墩）。</w:t>
      </w:r>
    </w:p>
    <w:p w:rsidR="00D81AC8" w:rsidRPr="00591984" w:rsidRDefault="00D81AC8" w:rsidP="00591984">
      <w:pPr>
        <w:spacing w:line="560" w:lineRule="exact"/>
        <w:ind w:firstLineChars="100" w:firstLine="320"/>
        <w:rPr>
          <w:rFonts w:ascii="仿宋_GB2312" w:eastAsia="仿宋_GB2312" w:hAnsi="仿宋" w:cs="宋体"/>
          <w:sz w:val="32"/>
          <w:szCs w:val="32"/>
        </w:rPr>
      </w:pPr>
      <w:r w:rsidRPr="00591984">
        <w:rPr>
          <w:rFonts w:ascii="仿宋_GB2312" w:eastAsia="仿宋_GB2312" w:hAnsi="仿宋" w:cs="宋体" w:hint="eastAsia"/>
          <w:sz w:val="32"/>
          <w:szCs w:val="32"/>
        </w:rPr>
        <w:t>（二）管道井、表房验收</w:t>
      </w:r>
    </w:p>
    <w:p w:rsidR="00D81AC8" w:rsidRPr="00591984" w:rsidRDefault="00D81AC8" w:rsidP="00591984">
      <w:pPr>
        <w:spacing w:line="560" w:lineRule="exact"/>
        <w:ind w:firstLineChars="100" w:firstLine="320"/>
        <w:rPr>
          <w:rFonts w:ascii="仿宋_GB2312" w:eastAsia="仿宋_GB2312" w:hAnsi="仿宋" w:cs="宋体"/>
          <w:sz w:val="32"/>
          <w:szCs w:val="32"/>
        </w:rPr>
      </w:pPr>
      <w:r w:rsidRPr="00591984">
        <w:rPr>
          <w:rFonts w:ascii="仿宋_GB2312" w:eastAsia="仿宋_GB2312" w:hAnsi="仿宋" w:cs="宋体" w:hint="eastAsia"/>
          <w:sz w:val="32"/>
          <w:szCs w:val="32"/>
        </w:rPr>
        <w:t>管道井、表房内的照明、排水、防渗等有关事项符合要求。</w:t>
      </w:r>
    </w:p>
    <w:p w:rsidR="00D81AC8" w:rsidRPr="00591984" w:rsidRDefault="00D81AC8" w:rsidP="00591984">
      <w:pPr>
        <w:spacing w:line="560" w:lineRule="exact"/>
        <w:ind w:firstLineChars="100" w:firstLine="320"/>
        <w:rPr>
          <w:rFonts w:ascii="仿宋_GB2312" w:eastAsia="仿宋_GB2312" w:hAnsi="仿宋" w:cs="宋体"/>
          <w:sz w:val="32"/>
          <w:szCs w:val="32"/>
        </w:rPr>
      </w:pPr>
      <w:r w:rsidRPr="00591984">
        <w:rPr>
          <w:rFonts w:ascii="仿宋_GB2312" w:eastAsia="仿宋_GB2312" w:hAnsi="仿宋" w:cs="宋体" w:hint="eastAsia"/>
          <w:sz w:val="32"/>
          <w:szCs w:val="32"/>
        </w:rPr>
        <w:t>（三）井室、表池验收：</w:t>
      </w:r>
    </w:p>
    <w:p w:rsidR="00D81AC8" w:rsidRPr="00591984" w:rsidRDefault="00D81AC8" w:rsidP="00591984">
      <w:pPr>
        <w:spacing w:line="560" w:lineRule="exact"/>
        <w:ind w:firstLineChars="100" w:firstLine="320"/>
        <w:rPr>
          <w:rFonts w:ascii="仿宋_GB2312" w:eastAsia="仿宋_GB2312" w:hAnsi="仿宋" w:cs="宋体"/>
          <w:sz w:val="32"/>
          <w:szCs w:val="32"/>
        </w:rPr>
      </w:pPr>
      <w:r w:rsidRPr="00591984">
        <w:rPr>
          <w:rFonts w:ascii="仿宋_GB2312" w:eastAsia="仿宋_GB2312" w:hAnsi="仿宋" w:cs="宋体" w:hint="eastAsia"/>
          <w:sz w:val="32"/>
          <w:szCs w:val="32"/>
        </w:rPr>
        <w:lastRenderedPageBreak/>
        <w:t>井室等附属构筑物按照《青岛市城市道路检查井技术导则》、《青岛市城市道路给水检查井通用图集》及国家有关标准图集实施。具体要求如下：</w:t>
      </w:r>
    </w:p>
    <w:p w:rsidR="00D81AC8" w:rsidRPr="00591984" w:rsidRDefault="00D81AC8" w:rsidP="00591984">
      <w:pPr>
        <w:pStyle w:val="a5"/>
        <w:spacing w:line="560" w:lineRule="exact"/>
        <w:ind w:firstLine="640"/>
        <w:rPr>
          <w:rFonts w:ascii="仿宋_GB2312" w:eastAsia="仿宋_GB2312" w:hAnsi="仿宋" w:cs="宋体"/>
          <w:sz w:val="32"/>
          <w:szCs w:val="32"/>
        </w:rPr>
      </w:pPr>
      <w:r w:rsidRPr="00591984">
        <w:rPr>
          <w:rFonts w:ascii="仿宋_GB2312" w:eastAsia="仿宋_GB2312" w:hAnsi="仿宋" w:cs="宋体" w:hint="eastAsia"/>
          <w:sz w:val="32"/>
          <w:szCs w:val="32"/>
        </w:rPr>
        <w:t>1、位于青岛市城市道路上的给水管道附属构筑物:阀门井、排气阀井、泄水井等井室结构均为钢筋混凝土矩形井或预制拼装式混凝土井，详见《青岛市城市道路检查井通用图集》</w:t>
      </w:r>
      <w:r w:rsidRPr="00591984">
        <w:rPr>
          <w:rFonts w:ascii="仿宋_GB2312" w:eastAsia="MS Gothic" w:hAnsi="MS Gothic" w:cs="MS Gothic" w:hint="eastAsia"/>
          <w:sz w:val="32"/>
          <w:szCs w:val="32"/>
        </w:rPr>
        <w:t>｡</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2、位于红线内的给水管道附属构筑物：阀门井、排气阀井、泄水井等井室均为圆形砖砌井,详见 07MS101</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井室砌筑采用 MU10 烧结实心砖。所有井室内外表面及井底上表面均要求用防水水泥砂浆（1:2 防水水泥砂浆内掺水泥重量的 5%的防水剂）抹面 20 厚。</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 xml:space="preserve">3、制作检查井井盖所用的球墨铸铁应符合 GB/T1348 的规定，井盖规格为 D400型,人孔尺寸为 </w:t>
      </w:r>
      <w:r w:rsidRPr="00591984">
        <w:rPr>
          <w:rFonts w:ascii="宋体" w:eastAsia="仿宋_GB2312" w:hAnsi="宋体" w:cs="宋体" w:hint="eastAsia"/>
          <w:sz w:val="32"/>
          <w:szCs w:val="32"/>
        </w:rPr>
        <w:t>Ø</w:t>
      </w:r>
      <w:r w:rsidRPr="00591984">
        <w:rPr>
          <w:rFonts w:ascii="仿宋_GB2312" w:eastAsia="仿宋_GB2312" w:hAnsi="仿宋" w:cs="宋体" w:hint="eastAsia"/>
          <w:sz w:val="32"/>
          <w:szCs w:val="32"/>
        </w:rPr>
        <w:t>700,检查井井盖、支座采用球墨铸铁 QT500-7，抗拉强度不小于450MPa，屈服强度不小于 300MPa,井盖上铸“给”等文字标识，井盖具备环保无噪音、防盗功能。</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4、圆形阀门井</w:t>
      </w:r>
      <w:r w:rsidRPr="00591984">
        <w:rPr>
          <w:rFonts w:ascii="仿宋_GB2312" w:eastAsia="MS Gothic" w:hAnsi="MS Gothic" w:cs="MS Gothic" w:hint="eastAsia"/>
          <w:sz w:val="32"/>
          <w:szCs w:val="32"/>
        </w:rPr>
        <w:t>､</w:t>
      </w:r>
      <w:r w:rsidRPr="00591984">
        <w:rPr>
          <w:rFonts w:ascii="仿宋_GB2312" w:eastAsia="仿宋_GB2312" w:hAnsi="仿宋" w:cs="仿宋" w:hint="eastAsia"/>
          <w:sz w:val="32"/>
          <w:szCs w:val="32"/>
        </w:rPr>
        <w:t>排气阀井混凝土盖板人孔位置的确定</w:t>
      </w:r>
      <w:r w:rsidRPr="00591984">
        <w:rPr>
          <w:rFonts w:ascii="仿宋_GB2312" w:eastAsia="仿宋_GB2312" w:hAnsi="仿宋" w:cs="宋体" w:hint="eastAsia"/>
          <w:sz w:val="32"/>
          <w:szCs w:val="32"/>
        </w:rPr>
        <w:t>:标准图集 07MS101 中人孔圆心位置均为混凝土盖板圆心,本设计中须调整为人孔圆心由标准图位置沿管道纵轴线偏移 0.25 米</w:t>
      </w:r>
      <w:r w:rsidRPr="00591984">
        <w:rPr>
          <w:rFonts w:ascii="仿宋_GB2312" w:eastAsia="MS Gothic" w:hAnsi="MS Gothic" w:cs="MS Gothic" w:hint="eastAsia"/>
          <w:sz w:val="32"/>
          <w:szCs w:val="32"/>
        </w:rPr>
        <w:t>｡</w:t>
      </w:r>
      <w:r w:rsidRPr="00591984">
        <w:rPr>
          <w:rFonts w:ascii="仿宋_GB2312" w:eastAsia="仿宋_GB2312" w:hAnsi="仿宋" w:cs="仿宋" w:hint="eastAsia"/>
          <w:sz w:val="32"/>
          <w:szCs w:val="32"/>
        </w:rPr>
        <w:t>人孔直径为</w:t>
      </w:r>
      <w:r w:rsidRPr="00591984">
        <w:rPr>
          <w:rFonts w:ascii="仿宋_GB2312" w:eastAsia="仿宋_GB2312" w:hAnsi="仿宋" w:cs="宋体" w:hint="eastAsia"/>
          <w:sz w:val="32"/>
          <w:szCs w:val="32"/>
        </w:rPr>
        <w:t xml:space="preserve"> 700 毫米,混凝土盖板配筋参见标准图</w:t>
      </w:r>
      <w:r w:rsidRPr="00591984">
        <w:rPr>
          <w:rFonts w:ascii="仿宋_GB2312" w:eastAsia="MS Gothic" w:hAnsi="MS Gothic" w:cs="MS Gothic" w:hint="eastAsia"/>
          <w:sz w:val="32"/>
          <w:szCs w:val="32"/>
        </w:rPr>
        <w:t>｡</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5、井盖背面必须具有清晰、易辨识的永久性标识（生产厂商、产品批号等）。</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6、为了便于阀门实际操作,当阀门芯子顶端与阀门井盖距离大于 1.0 米时,需对阀门芯子做加长处理</w:t>
      </w:r>
      <w:r w:rsidRPr="00591984">
        <w:rPr>
          <w:rFonts w:ascii="仿宋_GB2312" w:eastAsia="MS Gothic" w:hAnsi="MS Gothic" w:cs="MS Gothic" w:hint="eastAsia"/>
          <w:sz w:val="32"/>
          <w:szCs w:val="32"/>
        </w:rPr>
        <w:t>｡</w:t>
      </w:r>
    </w:p>
    <w:p w:rsidR="00D81AC8" w:rsidRPr="00591984" w:rsidRDefault="00D81AC8" w:rsidP="00591984">
      <w:pPr>
        <w:spacing w:line="560" w:lineRule="exact"/>
        <w:ind w:firstLineChars="200" w:firstLine="640"/>
        <w:rPr>
          <w:rFonts w:ascii="仿宋_GB2312" w:eastAsia="仿宋_GB2312" w:hAnsi="仿宋"/>
          <w:sz w:val="32"/>
          <w:szCs w:val="32"/>
        </w:rPr>
      </w:pPr>
      <w:r w:rsidRPr="00591984">
        <w:rPr>
          <w:rFonts w:ascii="仿宋_GB2312" w:eastAsia="仿宋_GB2312" w:hAnsi="仿宋" w:cs="宋体" w:hint="eastAsia"/>
          <w:sz w:val="32"/>
          <w:szCs w:val="32"/>
        </w:rPr>
        <w:lastRenderedPageBreak/>
        <w:t>7、阀门井位于绿化带中时，井盖应高出地面 50MM,位于人行道下时，井盖于地面齐平。</w:t>
      </w:r>
    </w:p>
    <w:p w:rsidR="00D81AC8" w:rsidRPr="00591984" w:rsidRDefault="00D81AC8" w:rsidP="00D81AC8">
      <w:pPr>
        <w:spacing w:line="560" w:lineRule="exact"/>
        <w:ind w:left="280"/>
        <w:rPr>
          <w:rFonts w:ascii="仿宋_GB2312" w:eastAsia="仿宋_GB2312" w:hAnsi="仿宋"/>
          <w:sz w:val="32"/>
          <w:szCs w:val="32"/>
        </w:rPr>
      </w:pPr>
      <w:r w:rsidRPr="00591984">
        <w:rPr>
          <w:rFonts w:ascii="仿宋_GB2312" w:eastAsia="仿宋_GB2312" w:hAnsi="仿宋" w:cs="宋体" w:hint="eastAsia"/>
          <w:sz w:val="32"/>
          <w:szCs w:val="32"/>
        </w:rPr>
        <w:t>（四）二供设施验收：</w:t>
      </w:r>
    </w:p>
    <w:p w:rsidR="00D81AC8" w:rsidRPr="00591984" w:rsidRDefault="00D81AC8" w:rsidP="00D81AC8">
      <w:pPr>
        <w:spacing w:line="560" w:lineRule="exact"/>
        <w:ind w:left="280"/>
        <w:rPr>
          <w:rFonts w:ascii="仿宋_GB2312" w:eastAsia="仿宋_GB2312" w:hAnsi="仿宋" w:cs="宋体"/>
          <w:sz w:val="32"/>
          <w:szCs w:val="32"/>
        </w:rPr>
      </w:pPr>
      <w:r w:rsidRPr="00591984">
        <w:rPr>
          <w:rFonts w:ascii="仿宋_GB2312" w:eastAsia="仿宋_GB2312" w:hAnsi="仿宋" w:cs="宋体" w:hint="eastAsia"/>
          <w:sz w:val="32"/>
          <w:szCs w:val="32"/>
        </w:rPr>
        <w:t>按照青岛高新海润水务有限公司《二次供水设施管理规定》。</w:t>
      </w:r>
    </w:p>
    <w:p w:rsidR="00D81AC8" w:rsidRPr="00591984" w:rsidRDefault="00D81AC8" w:rsidP="00D81AC8">
      <w:pPr>
        <w:spacing w:line="560" w:lineRule="exact"/>
        <w:ind w:left="280"/>
        <w:rPr>
          <w:rFonts w:ascii="仿宋_GB2312" w:eastAsia="仿宋_GB2312" w:hAnsi="仿宋"/>
          <w:sz w:val="32"/>
          <w:szCs w:val="32"/>
        </w:rPr>
      </w:pPr>
      <w:r w:rsidRPr="00591984">
        <w:rPr>
          <w:rFonts w:ascii="仿宋_GB2312" w:eastAsia="仿宋_GB2312" w:hAnsi="仿宋" w:cs="宋体" w:hint="eastAsia"/>
          <w:sz w:val="32"/>
          <w:szCs w:val="32"/>
        </w:rPr>
        <w:t>（五）管道试压、消毒清洗及渗水量试验 。</w:t>
      </w:r>
    </w:p>
    <w:p w:rsidR="00D81AC8" w:rsidRPr="00591984" w:rsidRDefault="00D81AC8" w:rsidP="00591984">
      <w:pPr>
        <w:spacing w:line="560" w:lineRule="exact"/>
        <w:ind w:firstLineChars="200" w:firstLine="640"/>
        <w:rPr>
          <w:rFonts w:ascii="仿宋_GB2312" w:eastAsia="仿宋_GB2312" w:hAnsi="仿宋"/>
          <w:sz w:val="32"/>
          <w:szCs w:val="32"/>
        </w:rPr>
      </w:pPr>
      <w:r w:rsidRPr="00591984">
        <w:rPr>
          <w:rFonts w:ascii="仿宋_GB2312" w:eastAsia="仿宋_GB2312" w:hAnsi="仿宋" w:cs="宋体" w:hint="eastAsia"/>
          <w:sz w:val="32"/>
          <w:szCs w:val="32"/>
        </w:rPr>
        <w:t>开发建设单位组织管道清洗、试压。管道消毒清洗、试压及清洗后水质采用需通知水务公司参与，新建管道并网前需提供管道试压记录、水质监测机构出具的水质合格报告书，冲洗管道产生的费用须按照水务公司有关规定办理。具体要求如下：</w:t>
      </w:r>
    </w:p>
    <w:p w:rsidR="00D81AC8" w:rsidRPr="00591984" w:rsidRDefault="00D81AC8" w:rsidP="00591984">
      <w:pPr>
        <w:pStyle w:val="a5"/>
        <w:spacing w:line="560" w:lineRule="exact"/>
        <w:ind w:firstLine="640"/>
        <w:rPr>
          <w:rFonts w:ascii="仿宋_GB2312" w:eastAsia="仿宋_GB2312" w:hAnsi="仿宋"/>
          <w:sz w:val="32"/>
          <w:szCs w:val="32"/>
        </w:rPr>
      </w:pPr>
      <w:r w:rsidRPr="00591984">
        <w:rPr>
          <w:rFonts w:ascii="仿宋_GB2312" w:eastAsia="仿宋_GB2312" w:hAnsi="仿宋" w:cs="宋体" w:hint="eastAsia"/>
          <w:sz w:val="32"/>
          <w:szCs w:val="32"/>
        </w:rPr>
        <w:t>1、水压试验</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供水管道安装完毕</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进行水压试验。试验压力按照施工验收规范确定</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停止加压十五分钟后金属管道压降不超过</w:t>
      </w:r>
      <w:r w:rsidRPr="00591984">
        <w:rPr>
          <w:rFonts w:ascii="仿宋_GB2312" w:eastAsia="仿宋_GB2312" w:hAnsi="仿宋" w:cs="Arial" w:hint="eastAsia"/>
          <w:sz w:val="32"/>
          <w:szCs w:val="32"/>
        </w:rPr>
        <w:t xml:space="preserve"> 0.03MPa </w:t>
      </w:r>
      <w:r w:rsidRPr="00591984">
        <w:rPr>
          <w:rFonts w:ascii="仿宋_GB2312" w:eastAsia="仿宋_GB2312" w:hAnsi="仿宋" w:cs="宋体" w:hint="eastAsia"/>
          <w:sz w:val="32"/>
          <w:szCs w:val="32"/>
        </w:rPr>
        <w:t>化学建材管道压降不超过</w:t>
      </w:r>
      <w:r w:rsidRPr="00591984">
        <w:rPr>
          <w:rFonts w:ascii="仿宋_GB2312" w:eastAsia="仿宋_GB2312" w:hAnsi="仿宋" w:cs="Arial" w:hint="eastAsia"/>
          <w:sz w:val="32"/>
          <w:szCs w:val="32"/>
        </w:rPr>
        <w:t xml:space="preserve">0.02MPa </w:t>
      </w:r>
      <w:r w:rsidRPr="00591984">
        <w:rPr>
          <w:rFonts w:ascii="仿宋_GB2312" w:eastAsia="仿宋_GB2312" w:hAnsi="仿宋" w:cs="宋体" w:hint="eastAsia"/>
          <w:sz w:val="32"/>
          <w:szCs w:val="32"/>
        </w:rPr>
        <w:t>时</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将试验压力降至工作压力并恒压</w:t>
      </w:r>
      <w:r w:rsidRPr="00591984">
        <w:rPr>
          <w:rFonts w:ascii="仿宋_GB2312" w:eastAsia="仿宋_GB2312" w:hAnsi="仿宋" w:cs="Arial" w:hint="eastAsia"/>
          <w:sz w:val="32"/>
          <w:szCs w:val="32"/>
        </w:rPr>
        <w:t xml:space="preserve"> 30 </w:t>
      </w:r>
      <w:r w:rsidRPr="00591984">
        <w:rPr>
          <w:rFonts w:ascii="仿宋_GB2312" w:eastAsia="仿宋_GB2312" w:hAnsi="仿宋" w:cs="宋体" w:hint="eastAsia"/>
          <w:sz w:val="32"/>
          <w:szCs w:val="32"/>
        </w:rPr>
        <w:t>分钟</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进行外观检查若无漏水现象</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则水压试验合格</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压力管道水压试验的其他事项应严格按照</w:t>
      </w:r>
      <w:r w:rsidRPr="00591984">
        <w:rPr>
          <w:rFonts w:ascii="仿宋_GB2312" w:eastAsia="仿宋_GB2312" w:hAnsi="仿宋" w:cs="Arial" w:hint="eastAsia"/>
          <w:sz w:val="32"/>
          <w:szCs w:val="32"/>
        </w:rPr>
        <w:t>[GB50268-2008]</w:t>
      </w:r>
      <w:r w:rsidRPr="00591984">
        <w:rPr>
          <w:rFonts w:ascii="仿宋_GB2312" w:eastAsia="仿宋_GB2312" w:hAnsi="仿宋" w:cs="宋体" w:hint="eastAsia"/>
          <w:sz w:val="32"/>
          <w:szCs w:val="32"/>
        </w:rPr>
        <w:t>中的有关规定实施</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 xml:space="preserve">室内给水管道的水压试验压力均为工作压力的 </w:t>
      </w:r>
      <w:r w:rsidRPr="00591984">
        <w:rPr>
          <w:rFonts w:ascii="仿宋_GB2312" w:eastAsia="仿宋_GB2312" w:hAnsi="仿宋" w:cs="Arial" w:hint="eastAsia"/>
          <w:sz w:val="32"/>
          <w:szCs w:val="32"/>
        </w:rPr>
        <w:t>1.5</w:t>
      </w:r>
      <w:r w:rsidRPr="00591984">
        <w:rPr>
          <w:rFonts w:ascii="仿宋_GB2312" w:eastAsia="仿宋_GB2312" w:hAnsi="仿宋" w:cs="宋体" w:hint="eastAsia"/>
          <w:sz w:val="32"/>
          <w:szCs w:val="32"/>
        </w:rPr>
        <w:t xml:space="preserve"> 倍</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 xml:space="preserve">但不得小于 </w:t>
      </w:r>
      <w:r w:rsidRPr="00591984">
        <w:rPr>
          <w:rFonts w:ascii="仿宋_GB2312" w:eastAsia="仿宋_GB2312" w:hAnsi="仿宋" w:cs="Arial" w:hint="eastAsia"/>
          <w:sz w:val="32"/>
          <w:szCs w:val="32"/>
        </w:rPr>
        <w:t>1MPa.</w:t>
      </w:r>
      <w:r w:rsidRPr="00591984">
        <w:rPr>
          <w:rFonts w:ascii="仿宋_GB2312" w:eastAsia="仿宋_GB2312" w:hAnsi="仿宋" w:cs="宋体" w:hint="eastAsia"/>
          <w:sz w:val="32"/>
          <w:szCs w:val="32"/>
        </w:rPr>
        <w:t>试验步骤按《建筑给水排水及采暖施工质量验收规范》</w:t>
      </w:r>
      <w:r w:rsidRPr="00591984">
        <w:rPr>
          <w:rFonts w:ascii="仿宋_GB2312" w:eastAsia="仿宋_GB2312" w:hAnsi="仿宋" w:cs="Arial" w:hint="eastAsia"/>
          <w:sz w:val="32"/>
          <w:szCs w:val="32"/>
        </w:rPr>
        <w:t>(GB50242-2002)</w:t>
      </w:r>
      <w:r w:rsidRPr="00591984">
        <w:rPr>
          <w:rFonts w:ascii="仿宋_GB2312" w:eastAsia="仿宋_GB2312" w:hAnsi="仿宋" w:cs="宋体" w:hint="eastAsia"/>
          <w:sz w:val="32"/>
          <w:szCs w:val="32"/>
        </w:rPr>
        <w:t>执行</w:t>
      </w:r>
      <w:r w:rsidRPr="00591984">
        <w:rPr>
          <w:rFonts w:ascii="仿宋_GB2312" w:eastAsia="MS Gothic" w:hAnsi="MS Gothic" w:cs="MS Gothic" w:hint="eastAsia"/>
          <w:sz w:val="32"/>
          <w:szCs w:val="32"/>
        </w:rPr>
        <w:t>｡</w:t>
      </w:r>
    </w:p>
    <w:p w:rsidR="00D81AC8" w:rsidRPr="00591984" w:rsidRDefault="00D81AC8" w:rsidP="00591984">
      <w:pPr>
        <w:spacing w:line="560" w:lineRule="exact"/>
        <w:ind w:leftChars="-27" w:left="-59" w:firstLineChars="200" w:firstLine="640"/>
        <w:rPr>
          <w:rFonts w:ascii="仿宋_GB2312" w:eastAsia="仿宋_GB2312" w:hAnsi="仿宋" w:cs="宋体"/>
          <w:sz w:val="32"/>
          <w:szCs w:val="32"/>
        </w:rPr>
      </w:pPr>
      <w:r w:rsidRPr="00591984">
        <w:rPr>
          <w:rFonts w:ascii="仿宋_GB2312" w:eastAsia="仿宋_GB2312" w:hAnsi="仿宋" w:cs="Arial" w:hint="eastAsia"/>
          <w:sz w:val="32"/>
          <w:szCs w:val="32"/>
        </w:rPr>
        <w:t>2</w:t>
      </w:r>
      <w:r w:rsidRPr="00591984">
        <w:rPr>
          <w:rFonts w:ascii="仿宋_GB2312" w:eastAsia="仿宋_GB2312" w:hAnsi="仿宋" w:cs="宋体" w:hint="eastAsia"/>
          <w:sz w:val="32"/>
          <w:szCs w:val="32"/>
        </w:rPr>
        <w:t>、消毒清洗</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管道消毒清洗后</w:t>
      </w:r>
      <w:r w:rsidRPr="00591984">
        <w:rPr>
          <w:rFonts w:ascii="仿宋_GB2312" w:eastAsia="仿宋_GB2312" w:hAnsi="仿宋" w:cs="Arial" w:hint="eastAsia"/>
          <w:sz w:val="32"/>
          <w:szCs w:val="32"/>
        </w:rPr>
        <w:t>,</w:t>
      </w:r>
      <w:r w:rsidRPr="00591984">
        <w:rPr>
          <w:rFonts w:ascii="仿宋_GB2312" w:eastAsia="仿宋_GB2312" w:hAnsi="仿宋" w:cs="宋体" w:hint="eastAsia"/>
          <w:sz w:val="32"/>
          <w:szCs w:val="32"/>
        </w:rPr>
        <w:t>出水水质应达到《生活饮用水卫生标准》</w:t>
      </w:r>
      <w:r w:rsidRPr="00591984">
        <w:rPr>
          <w:rFonts w:ascii="仿宋_GB2312" w:eastAsia="MS Gothic" w:hAnsi="MS Gothic" w:cs="MS Gothic" w:hint="eastAsia"/>
          <w:sz w:val="32"/>
          <w:szCs w:val="32"/>
        </w:rPr>
        <w:t>｡</w:t>
      </w:r>
      <w:r w:rsidRPr="00591984">
        <w:rPr>
          <w:rFonts w:ascii="仿宋_GB2312" w:eastAsia="仿宋_GB2312" w:hAnsi="仿宋" w:cs="宋体" w:hint="eastAsia"/>
          <w:sz w:val="32"/>
          <w:szCs w:val="32"/>
        </w:rPr>
        <w:t>管道冲洗及消毒的其他事项应符合</w:t>
      </w:r>
      <w:r w:rsidRPr="00591984">
        <w:rPr>
          <w:rFonts w:ascii="仿宋_GB2312" w:eastAsia="仿宋_GB2312" w:hAnsi="仿宋" w:cs="Arial" w:hint="eastAsia"/>
          <w:sz w:val="32"/>
          <w:szCs w:val="32"/>
        </w:rPr>
        <w:t>[GB50268-2008]</w:t>
      </w:r>
      <w:r w:rsidRPr="00591984">
        <w:rPr>
          <w:rFonts w:ascii="仿宋_GB2312" w:eastAsia="仿宋_GB2312" w:hAnsi="仿宋" w:cs="宋体" w:hint="eastAsia"/>
          <w:sz w:val="32"/>
          <w:szCs w:val="32"/>
        </w:rPr>
        <w:t>中的有关要求</w:t>
      </w:r>
    </w:p>
    <w:p w:rsidR="00D81AC8" w:rsidRPr="00591984" w:rsidRDefault="00D81AC8" w:rsidP="00591984">
      <w:pPr>
        <w:spacing w:line="560" w:lineRule="exact"/>
        <w:ind w:leftChars="-27" w:left="-59" w:firstLineChars="200" w:firstLine="640"/>
        <w:rPr>
          <w:rFonts w:ascii="仿宋_GB2312" w:eastAsia="仿宋_GB2312" w:hAnsi="仿宋"/>
          <w:sz w:val="32"/>
          <w:szCs w:val="32"/>
        </w:rPr>
      </w:pPr>
      <w:r w:rsidRPr="00591984">
        <w:rPr>
          <w:rFonts w:ascii="仿宋_GB2312" w:eastAsia="仿宋_GB2312" w:hAnsi="仿宋" w:cs="Arial" w:hint="eastAsia"/>
          <w:sz w:val="32"/>
          <w:szCs w:val="32"/>
        </w:rPr>
        <w:t>3</w:t>
      </w:r>
      <w:r w:rsidRPr="00591984">
        <w:rPr>
          <w:rFonts w:ascii="仿宋_GB2312" w:eastAsia="仿宋_GB2312" w:hAnsi="仿宋" w:cs="宋体" w:hint="eastAsia"/>
          <w:sz w:val="32"/>
          <w:szCs w:val="32"/>
        </w:rPr>
        <w:t>、渗水量试验：</w:t>
      </w:r>
      <w:r w:rsidRPr="00591984">
        <w:rPr>
          <w:rFonts w:ascii="仿宋_GB2312" w:eastAsia="仿宋_GB2312" w:hAnsi="仿宋" w:cs="Arial" w:hint="eastAsia"/>
          <w:sz w:val="32"/>
          <w:szCs w:val="32"/>
        </w:rPr>
        <w:t xml:space="preserve">DN500 </w:t>
      </w:r>
      <w:r w:rsidRPr="00591984">
        <w:rPr>
          <w:rFonts w:ascii="仿宋_GB2312" w:eastAsia="仿宋_GB2312" w:hAnsi="仿宋" w:cs="宋体" w:hint="eastAsia"/>
          <w:sz w:val="32"/>
          <w:szCs w:val="32"/>
        </w:rPr>
        <w:t>以上给水管道施工完毕按国家有关规范进行渗水量试验。</w:t>
      </w:r>
    </w:p>
    <w:p w:rsidR="00D81AC8" w:rsidRPr="00591984" w:rsidRDefault="00D81AC8" w:rsidP="00D81AC8">
      <w:pPr>
        <w:spacing w:line="560" w:lineRule="exact"/>
        <w:ind w:left="420"/>
        <w:rPr>
          <w:rFonts w:ascii="仿宋_GB2312" w:eastAsia="仿宋_GB2312" w:hAnsi="仿宋"/>
          <w:sz w:val="32"/>
          <w:szCs w:val="32"/>
        </w:rPr>
      </w:pPr>
      <w:r w:rsidRPr="00591984">
        <w:rPr>
          <w:rFonts w:ascii="仿宋_GB2312" w:eastAsia="仿宋_GB2312" w:hAnsi="仿宋" w:cs="宋体" w:hint="eastAsia"/>
          <w:sz w:val="32"/>
          <w:szCs w:val="32"/>
        </w:rPr>
        <w:lastRenderedPageBreak/>
        <w:t>（六）水表安装验收：</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水表按照营销管理需求，须安装远传水表。施工完毕后需告知水务公司组织水表安装验收，并在水表进水阀门处悬挂标有住户门牌号信息的统一标识牌，同时提供水表安装明细表，以便建账立户。</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（七）开发建设单位验收合格后，水务公司受理客户提出的停水接水口申请安全运营部办理并网接水口。</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（八）开发建设单位接水口前须上交完整的竣工资料一套，包含质监站要求内容及验收记录。</w:t>
      </w:r>
    </w:p>
    <w:p w:rsidR="00D81AC8" w:rsidRPr="00591984" w:rsidRDefault="00D81AC8" w:rsidP="00D81AC8">
      <w:pPr>
        <w:spacing w:line="560" w:lineRule="exact"/>
        <w:ind w:left="560"/>
        <w:rPr>
          <w:rFonts w:ascii="仿宋_GB2312" w:eastAsia="仿宋_GB2312" w:hAnsi="仿宋" w:cs="宋体"/>
          <w:sz w:val="32"/>
          <w:szCs w:val="32"/>
        </w:rPr>
      </w:pPr>
      <w:r w:rsidRPr="00591984">
        <w:rPr>
          <w:rFonts w:ascii="仿宋_GB2312" w:eastAsia="仿宋_GB2312" w:hAnsi="仿宋" w:cs="宋体" w:hint="eastAsia"/>
          <w:sz w:val="32"/>
          <w:szCs w:val="32"/>
        </w:rPr>
        <w:t>五、其他要求：</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1、给水管道上的所有附属构筑物均不得占压其它管线和地下构筑物</w:t>
      </w:r>
      <w:r w:rsidRPr="00591984">
        <w:rPr>
          <w:rFonts w:ascii="仿宋_GB2312" w:eastAsia="MS Gothic" w:hAnsi="MS Gothic" w:cs="MS Gothic" w:hint="eastAsia"/>
          <w:sz w:val="32"/>
          <w:szCs w:val="32"/>
        </w:rPr>
        <w:t>｡</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2、给水管道安装完毕,在给水管道上方加蓝色粘胶标记带(长度与管线长度相同,宽度为 8 厘米);在给水管道上方距地面 0.5 米处加蓝色标记带(长度与管线长度相同,宽度为 12 厘米),警示带上用白色字体注明:地下有供水管道。非金属管道设计中除警示带外还应在管道上方设置 BV-2.5 金属跟踪线（长度与管道相同）</w:t>
      </w:r>
      <w:r w:rsidRPr="00591984">
        <w:rPr>
          <w:rFonts w:ascii="仿宋_GB2312" w:eastAsia="MS Gothic" w:hAnsi="MS Gothic" w:cs="MS Gothic" w:hint="eastAsia"/>
          <w:sz w:val="32"/>
          <w:szCs w:val="32"/>
        </w:rPr>
        <w:t>｡</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3、室内给水管道的支</w:t>
      </w:r>
      <w:r w:rsidRPr="00591984">
        <w:rPr>
          <w:rFonts w:ascii="仿宋_GB2312" w:eastAsia="MS Gothic" w:hAnsi="MS Gothic" w:cs="MS Gothic" w:hint="eastAsia"/>
          <w:sz w:val="32"/>
          <w:szCs w:val="32"/>
        </w:rPr>
        <w:t>､</w:t>
      </w:r>
      <w:r w:rsidRPr="00591984">
        <w:rPr>
          <w:rFonts w:ascii="仿宋_GB2312" w:eastAsia="仿宋_GB2312" w:hAnsi="仿宋" w:cs="仿宋" w:hint="eastAsia"/>
          <w:sz w:val="32"/>
          <w:szCs w:val="32"/>
        </w:rPr>
        <w:t>吊架安装应平整牢固</w:t>
      </w:r>
      <w:r w:rsidRPr="00591984">
        <w:rPr>
          <w:rFonts w:ascii="仿宋_GB2312" w:eastAsia="仿宋_GB2312" w:hAnsi="仿宋" w:cs="宋体" w:hint="eastAsia"/>
          <w:sz w:val="32"/>
          <w:szCs w:val="32"/>
        </w:rPr>
        <w:t>,其间距应符合《建筑给水排水及采暖工程施工质量验收规范》(GB50242-2002)的规定</w:t>
      </w:r>
      <w:r w:rsidRPr="00591984">
        <w:rPr>
          <w:rFonts w:ascii="仿宋_GB2312" w:eastAsia="MS Gothic" w:hAnsi="MS Gothic" w:cs="MS Gothic" w:hint="eastAsia"/>
          <w:sz w:val="32"/>
          <w:szCs w:val="32"/>
        </w:rPr>
        <w:t>｡</w:t>
      </w:r>
    </w:p>
    <w:p w:rsidR="00D81AC8" w:rsidRPr="00591984" w:rsidRDefault="00D81AC8" w:rsidP="00591984">
      <w:pPr>
        <w:spacing w:line="560" w:lineRule="exact"/>
        <w:ind w:firstLineChars="200" w:firstLine="640"/>
        <w:rPr>
          <w:rFonts w:ascii="仿宋_GB2312" w:eastAsia="仿宋_GB2312" w:hAnsi="仿宋" w:cs="宋体"/>
          <w:sz w:val="32"/>
          <w:szCs w:val="32"/>
        </w:rPr>
      </w:pPr>
      <w:r w:rsidRPr="00591984">
        <w:rPr>
          <w:rFonts w:ascii="仿宋_GB2312" w:eastAsia="仿宋_GB2312" w:hAnsi="仿宋" w:cs="宋体" w:hint="eastAsia"/>
          <w:sz w:val="32"/>
          <w:szCs w:val="32"/>
        </w:rPr>
        <w:t>4、住宅小区内给水管道安装时在新设给水管道上加相应标识来区分不同的压力分区。明装设备、阀门、管道及管道井内给水管采用挂牌标识的方法：a、直供区：直；b、加压低区：低；c、加压中区：中；d、加压高区：高。</w:t>
      </w:r>
    </w:p>
    <w:p w:rsidR="00591984" w:rsidRDefault="00591984" w:rsidP="00591984">
      <w:pPr>
        <w:rPr>
          <w:sz w:val="20"/>
          <w:szCs w:val="20"/>
        </w:rPr>
      </w:pPr>
      <w:r>
        <w:rPr>
          <w:rFonts w:ascii="宋体" w:eastAsia="宋体" w:hAnsi="宋体" w:cs="宋体"/>
          <w:sz w:val="28"/>
          <w:szCs w:val="28"/>
        </w:rPr>
        <w:lastRenderedPageBreak/>
        <w:t>附件一</w:t>
      </w:r>
    </w:p>
    <w:p w:rsidR="00591984" w:rsidRDefault="00591984" w:rsidP="00591984">
      <w:pPr>
        <w:ind w:left="3180"/>
        <w:rPr>
          <w:rFonts w:ascii="宋体" w:eastAsia="宋体" w:hAnsi="宋体" w:cs="宋体"/>
          <w:b/>
          <w:bCs/>
          <w:sz w:val="36"/>
          <w:szCs w:val="36"/>
        </w:rPr>
      </w:pPr>
      <w:r>
        <w:rPr>
          <w:rFonts w:ascii="宋体" w:eastAsia="宋体" w:hAnsi="宋体" w:cs="宋体"/>
          <w:b/>
          <w:bCs/>
          <w:sz w:val="36"/>
          <w:szCs w:val="36"/>
        </w:rPr>
        <w:t>工程备案登记表</w:t>
      </w:r>
    </w:p>
    <w:p w:rsidR="00591984" w:rsidRPr="00591984" w:rsidRDefault="00591984" w:rsidP="00591984">
      <w:pPr>
        <w:wordWrap w:val="0"/>
        <w:ind w:left="3180"/>
        <w:jc w:val="right"/>
        <w:rPr>
          <w:rFonts w:ascii="宋体" w:eastAsia="宋体" w:hAnsi="宋体" w:cs="宋体"/>
          <w:bCs/>
          <w:sz w:val="30"/>
          <w:szCs w:val="30"/>
        </w:rPr>
      </w:pPr>
      <w:r w:rsidRPr="00591984">
        <w:rPr>
          <w:rFonts w:ascii="宋体" w:eastAsia="宋体" w:hAnsi="宋体" w:cs="宋体" w:hint="eastAsia"/>
          <w:bCs/>
          <w:sz w:val="30"/>
          <w:szCs w:val="30"/>
        </w:rPr>
        <w:t>年</w:t>
      </w:r>
      <w:r>
        <w:rPr>
          <w:rFonts w:ascii="宋体" w:eastAsia="宋体" w:hAnsi="宋体" w:cs="宋体" w:hint="eastAsia"/>
          <w:bCs/>
          <w:sz w:val="30"/>
          <w:szCs w:val="30"/>
        </w:rPr>
        <w:t xml:space="preserve">    </w:t>
      </w:r>
      <w:r w:rsidRPr="00591984">
        <w:rPr>
          <w:rFonts w:ascii="宋体" w:eastAsia="宋体" w:hAnsi="宋体" w:cs="宋体" w:hint="eastAsia"/>
          <w:bCs/>
          <w:sz w:val="30"/>
          <w:szCs w:val="30"/>
        </w:rPr>
        <w:t>月</w:t>
      </w:r>
      <w:r>
        <w:rPr>
          <w:rFonts w:ascii="宋体" w:eastAsia="宋体" w:hAnsi="宋体" w:cs="宋体" w:hint="eastAsia"/>
          <w:bCs/>
          <w:sz w:val="30"/>
          <w:szCs w:val="30"/>
        </w:rPr>
        <w:t xml:space="preserve">   </w:t>
      </w:r>
      <w:r w:rsidRPr="00591984">
        <w:rPr>
          <w:rFonts w:ascii="宋体" w:eastAsia="宋体" w:hAnsi="宋体" w:cs="宋体" w:hint="eastAsia"/>
          <w:bCs/>
          <w:sz w:val="30"/>
          <w:szCs w:val="30"/>
        </w:rPr>
        <w:t>日</w:t>
      </w:r>
    </w:p>
    <w:tbl>
      <w:tblPr>
        <w:tblStyle w:val="a6"/>
        <w:tblW w:w="9884" w:type="dxa"/>
        <w:tblLook w:val="04A0"/>
      </w:tblPr>
      <w:tblGrid>
        <w:gridCol w:w="1951"/>
        <w:gridCol w:w="1418"/>
        <w:gridCol w:w="1275"/>
        <w:gridCol w:w="1418"/>
        <w:gridCol w:w="1105"/>
        <w:gridCol w:w="1357"/>
        <w:gridCol w:w="1360"/>
      </w:tblGrid>
      <w:tr w:rsidR="00591984" w:rsidRPr="00591984" w:rsidTr="00591984">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sidRPr="00591984">
              <w:rPr>
                <w:rFonts w:asciiTheme="minorEastAsia" w:eastAsiaTheme="minorEastAsia" w:hAnsiTheme="minorEastAsia" w:cs="宋体" w:hint="eastAsia"/>
                <w:bCs/>
                <w:sz w:val="28"/>
                <w:szCs w:val="28"/>
              </w:rPr>
              <w:t>工程名称</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591984">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sidRPr="00591984">
              <w:rPr>
                <w:rFonts w:asciiTheme="minorEastAsia" w:eastAsiaTheme="minorEastAsia" w:hAnsiTheme="minorEastAsia" w:cs="宋体" w:hint="eastAsia"/>
                <w:bCs/>
                <w:sz w:val="28"/>
                <w:szCs w:val="28"/>
              </w:rPr>
              <w:t>工程造价</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591984">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sidRPr="00591984">
              <w:rPr>
                <w:rFonts w:asciiTheme="minorEastAsia" w:eastAsiaTheme="minorEastAsia" w:hAnsiTheme="minorEastAsia" w:cs="宋体" w:hint="eastAsia"/>
                <w:bCs/>
                <w:sz w:val="28"/>
                <w:szCs w:val="28"/>
              </w:rPr>
              <w:t>工程项目情况</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591984">
        <w:trPr>
          <w:trHeight w:val="760"/>
        </w:trPr>
        <w:tc>
          <w:tcPr>
            <w:tcW w:w="9884" w:type="dxa"/>
            <w:gridSpan w:val="7"/>
            <w:vAlign w:val="center"/>
          </w:tcPr>
          <w:p w:rsidR="00591984" w:rsidRPr="00591984" w:rsidRDefault="00591984" w:rsidP="00591984">
            <w:pPr>
              <w:jc w:val="center"/>
              <w:rPr>
                <w:rFonts w:asciiTheme="minorEastAsia" w:eastAsiaTheme="minorEastAsia" w:hAnsiTheme="minorEastAsia" w:cs="宋体"/>
                <w:bCs/>
                <w:sz w:val="28"/>
                <w:szCs w:val="28"/>
              </w:rPr>
            </w:pPr>
            <w:r w:rsidRPr="00591984">
              <w:rPr>
                <w:rFonts w:asciiTheme="minorEastAsia" w:eastAsiaTheme="minorEastAsia" w:hAnsiTheme="minorEastAsia" w:cs="宋体" w:hint="eastAsia"/>
                <w:bCs/>
                <w:sz w:val="28"/>
                <w:szCs w:val="28"/>
              </w:rPr>
              <w:t>一、客户及合作单位情况备案</w:t>
            </w:r>
          </w:p>
        </w:tc>
      </w:tr>
      <w:tr w:rsidR="00591984" w:rsidRPr="00591984" w:rsidTr="00591984">
        <w:trPr>
          <w:trHeight w:val="93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p>
        </w:tc>
        <w:tc>
          <w:tcPr>
            <w:tcW w:w="1418"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名称</w:t>
            </w:r>
          </w:p>
        </w:tc>
        <w:tc>
          <w:tcPr>
            <w:tcW w:w="1275"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资质</w:t>
            </w:r>
          </w:p>
        </w:tc>
        <w:tc>
          <w:tcPr>
            <w:tcW w:w="1418"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营业执照及法人</w:t>
            </w:r>
          </w:p>
        </w:tc>
        <w:tc>
          <w:tcPr>
            <w:tcW w:w="1105"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地址</w:t>
            </w:r>
          </w:p>
        </w:tc>
        <w:tc>
          <w:tcPr>
            <w:tcW w:w="1357"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联系人</w:t>
            </w:r>
          </w:p>
        </w:tc>
        <w:tc>
          <w:tcPr>
            <w:tcW w:w="1360"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联系电话</w:t>
            </w:r>
          </w:p>
        </w:tc>
      </w:tr>
      <w:tr w:rsidR="00591984" w:rsidRPr="00591984" w:rsidTr="00A03E1D">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sidRPr="00591984">
              <w:rPr>
                <w:rFonts w:asciiTheme="minorEastAsia" w:eastAsiaTheme="minorEastAsia" w:hAnsiTheme="minorEastAsia" w:cs="宋体" w:hint="eastAsia"/>
                <w:bCs/>
                <w:sz w:val="28"/>
                <w:szCs w:val="28"/>
              </w:rPr>
              <w:t>建设单位</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E31A76">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sidRPr="00591984">
              <w:rPr>
                <w:rFonts w:asciiTheme="minorEastAsia" w:eastAsiaTheme="minorEastAsia" w:hAnsiTheme="minorEastAsia" w:cs="宋体" w:hint="eastAsia"/>
                <w:bCs/>
                <w:sz w:val="28"/>
                <w:szCs w:val="28"/>
              </w:rPr>
              <w:t>设计单位</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6213B6">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sidRPr="00591984">
              <w:rPr>
                <w:rFonts w:asciiTheme="minorEastAsia" w:eastAsiaTheme="minorEastAsia" w:hAnsiTheme="minorEastAsia" w:cs="宋体" w:hint="eastAsia"/>
                <w:bCs/>
                <w:sz w:val="28"/>
                <w:szCs w:val="28"/>
              </w:rPr>
              <w:t>施工单位</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516F4A">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sidRPr="00591984">
              <w:rPr>
                <w:rFonts w:asciiTheme="minorEastAsia" w:eastAsiaTheme="minorEastAsia" w:hAnsiTheme="minorEastAsia" w:cs="宋体" w:hint="eastAsia"/>
                <w:bCs/>
                <w:sz w:val="28"/>
                <w:szCs w:val="28"/>
              </w:rPr>
              <w:t>监理单位</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591984">
        <w:trPr>
          <w:trHeight w:val="760"/>
        </w:trPr>
        <w:tc>
          <w:tcPr>
            <w:tcW w:w="9884" w:type="dxa"/>
            <w:gridSpan w:val="7"/>
            <w:vAlign w:val="center"/>
          </w:tcPr>
          <w:p w:rsidR="00591984" w:rsidRPr="00591984" w:rsidRDefault="00591984" w:rsidP="00591984">
            <w:pPr>
              <w:jc w:val="center"/>
              <w:rPr>
                <w:rFonts w:asciiTheme="minorEastAsia" w:eastAsiaTheme="minorEastAsia" w:hAnsiTheme="minorEastAsia" w:cs="宋体"/>
                <w:bCs/>
                <w:sz w:val="28"/>
                <w:szCs w:val="28"/>
              </w:rPr>
            </w:pPr>
            <w:r w:rsidRPr="00591984">
              <w:rPr>
                <w:rFonts w:asciiTheme="minorEastAsia" w:eastAsiaTheme="minorEastAsia" w:hAnsiTheme="minorEastAsia" w:cs="宋体" w:hint="eastAsia"/>
                <w:bCs/>
                <w:sz w:val="28"/>
                <w:szCs w:val="28"/>
              </w:rPr>
              <w:t>二、工程手续情况备案</w:t>
            </w:r>
          </w:p>
        </w:tc>
      </w:tr>
      <w:tr w:rsidR="00591984" w:rsidRPr="00591984" w:rsidTr="008C783B">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规划许可证</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220113">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施工许可证</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4D6413">
        <w:trPr>
          <w:trHeight w:val="760"/>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掘路手续</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r w:rsidR="00591984" w:rsidRPr="00591984" w:rsidTr="00C503B0">
        <w:trPr>
          <w:trHeight w:val="792"/>
        </w:trPr>
        <w:tc>
          <w:tcPr>
            <w:tcW w:w="1951" w:type="dxa"/>
            <w:vAlign w:val="center"/>
          </w:tcPr>
          <w:p w:rsidR="00591984" w:rsidRPr="00591984" w:rsidRDefault="00591984" w:rsidP="00591984">
            <w:pPr>
              <w:jc w:val="center"/>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审核意见</w:t>
            </w:r>
          </w:p>
        </w:tc>
        <w:tc>
          <w:tcPr>
            <w:tcW w:w="7933" w:type="dxa"/>
            <w:gridSpan w:val="6"/>
            <w:vAlign w:val="center"/>
          </w:tcPr>
          <w:p w:rsidR="00591984" w:rsidRPr="00591984" w:rsidRDefault="00591984" w:rsidP="00591984">
            <w:pPr>
              <w:jc w:val="center"/>
              <w:rPr>
                <w:rFonts w:asciiTheme="minorEastAsia" w:eastAsiaTheme="minorEastAsia" w:hAnsiTheme="minorEastAsia" w:cs="宋体"/>
                <w:bCs/>
                <w:sz w:val="28"/>
                <w:szCs w:val="28"/>
              </w:rPr>
            </w:pPr>
          </w:p>
        </w:tc>
      </w:tr>
    </w:tbl>
    <w:p w:rsidR="00591984" w:rsidRPr="00591984" w:rsidRDefault="00591984" w:rsidP="00591984">
      <w:pPr>
        <w:ind w:left="3180"/>
        <w:rPr>
          <w:rFonts w:ascii="宋体" w:eastAsia="宋体" w:hAnsi="宋体" w:cs="宋体"/>
          <w:b/>
          <w:bCs/>
          <w:sz w:val="36"/>
          <w:szCs w:val="36"/>
        </w:rPr>
      </w:pPr>
    </w:p>
    <w:sectPr w:rsidR="00591984" w:rsidRPr="00591984" w:rsidSect="00591984">
      <w:pgSz w:w="11900" w:h="16838"/>
      <w:pgMar w:top="1440" w:right="1280" w:bottom="1440" w:left="1060" w:header="0" w:footer="0" w:gutter="0"/>
      <w:cols w:space="720" w:equalWidth="0">
        <w:col w:w="95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176" w:rsidRDefault="00384176" w:rsidP="00766C26">
      <w:pPr>
        <w:spacing w:after="0"/>
      </w:pPr>
      <w:r>
        <w:separator/>
      </w:r>
    </w:p>
  </w:endnote>
  <w:endnote w:type="continuationSeparator" w:id="0">
    <w:p w:rsidR="00384176" w:rsidRDefault="00384176" w:rsidP="00766C2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176" w:rsidRDefault="00384176" w:rsidP="00766C26">
      <w:pPr>
        <w:spacing w:after="0"/>
      </w:pPr>
      <w:r>
        <w:separator/>
      </w:r>
    </w:p>
  </w:footnote>
  <w:footnote w:type="continuationSeparator" w:id="0">
    <w:p w:rsidR="00384176" w:rsidRDefault="00384176" w:rsidP="00766C2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taiwaneseCountingThousand"/>
      <w:lvlText w:val="（%1）"/>
      <w:lvlJc w:val="left"/>
      <w:pPr>
        <w:tabs>
          <w:tab w:val="left" w:pos="0"/>
        </w:tabs>
        <w:ind w:left="1800" w:hanging="108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
    <w:nsid w:val="00000002"/>
    <w:multiLevelType w:val="multilevel"/>
    <w:tmpl w:val="00000002"/>
    <w:lvl w:ilvl="0">
      <w:start w:val="1"/>
      <w:numFmt w:val="taiwaneseCountingThousand"/>
      <w:lvlText w:val="（%1）"/>
      <w:lvlJc w:val="left"/>
      <w:pPr>
        <w:tabs>
          <w:tab w:val="left" w:pos="0"/>
        </w:tabs>
        <w:ind w:left="1800" w:hanging="108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2">
    <w:nsid w:val="00000003"/>
    <w:multiLevelType w:val="multilevel"/>
    <w:tmpl w:val="00000003"/>
    <w:lvl w:ilvl="0">
      <w:start w:val="1"/>
      <w:numFmt w:val="decimal"/>
      <w:lvlText w:val="%1."/>
      <w:lvlJc w:val="left"/>
      <w:pPr>
        <w:tabs>
          <w:tab w:val="left" w:pos="0"/>
        </w:tabs>
        <w:ind w:left="1060"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3">
    <w:nsid w:val="00000004"/>
    <w:multiLevelType w:val="multilevel"/>
    <w:tmpl w:val="00000004"/>
    <w:lvl w:ilvl="0">
      <w:start w:val="1"/>
      <w:numFmt w:val="decimal"/>
      <w:lvlText w:val="%1."/>
      <w:lvlJc w:val="left"/>
      <w:pPr>
        <w:tabs>
          <w:tab w:val="left" w:pos="353"/>
        </w:tabs>
        <w:ind w:left="1413"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4">
    <w:nsid w:val="00000005"/>
    <w:multiLevelType w:val="multilevel"/>
    <w:tmpl w:val="00000005"/>
    <w:lvl w:ilvl="0">
      <w:start w:val="1"/>
      <w:numFmt w:val="taiwaneseCountingThousand"/>
      <w:lvlText w:val="%1、"/>
      <w:lvlJc w:val="left"/>
      <w:pPr>
        <w:tabs>
          <w:tab w:val="left" w:pos="0"/>
        </w:tabs>
        <w:ind w:left="1440" w:hanging="72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5">
    <w:nsid w:val="00000006"/>
    <w:multiLevelType w:val="multilevel"/>
    <w:tmpl w:val="00000006"/>
    <w:lvl w:ilvl="0">
      <w:start w:val="1"/>
      <w:numFmt w:val="decimal"/>
      <w:lvlText w:val="%1."/>
      <w:lvlJc w:val="left"/>
      <w:pPr>
        <w:tabs>
          <w:tab w:val="left" w:pos="0"/>
        </w:tabs>
        <w:ind w:left="1060"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6">
    <w:nsid w:val="00000007"/>
    <w:multiLevelType w:val="multilevel"/>
    <w:tmpl w:val="00000007"/>
    <w:lvl w:ilvl="0">
      <w:start w:val="1"/>
      <w:numFmt w:val="decimal"/>
      <w:lvlText w:val="%1."/>
      <w:lvlJc w:val="left"/>
      <w:pPr>
        <w:tabs>
          <w:tab w:val="left" w:pos="0"/>
        </w:tabs>
        <w:ind w:left="1060"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7">
    <w:nsid w:val="00000008"/>
    <w:multiLevelType w:val="multilevel"/>
    <w:tmpl w:val="00000008"/>
    <w:lvl w:ilvl="0">
      <w:start w:val="1"/>
      <w:numFmt w:val="decimal"/>
      <w:lvlText w:val="%1."/>
      <w:lvlJc w:val="left"/>
      <w:pPr>
        <w:tabs>
          <w:tab w:val="left" w:pos="-73"/>
        </w:tabs>
        <w:ind w:left="987"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8">
    <w:nsid w:val="00000009"/>
    <w:multiLevelType w:val="multilevel"/>
    <w:tmpl w:val="00000009"/>
    <w:lvl w:ilvl="0">
      <w:start w:val="1"/>
      <w:numFmt w:val="decimal"/>
      <w:lvlText w:val="%1."/>
      <w:lvlJc w:val="left"/>
      <w:pPr>
        <w:tabs>
          <w:tab w:val="left" w:pos="0"/>
        </w:tabs>
        <w:ind w:left="1060"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9">
    <w:nsid w:val="0000000A"/>
    <w:multiLevelType w:val="multilevel"/>
    <w:tmpl w:val="0000000A"/>
    <w:lvl w:ilvl="0">
      <w:start w:val="1"/>
      <w:numFmt w:val="decimal"/>
      <w:lvlText w:val="%1."/>
      <w:lvlJc w:val="left"/>
      <w:pPr>
        <w:tabs>
          <w:tab w:val="left" w:pos="0"/>
        </w:tabs>
        <w:ind w:left="1060"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10">
    <w:nsid w:val="0000000B"/>
    <w:multiLevelType w:val="multilevel"/>
    <w:tmpl w:val="0000000B"/>
    <w:lvl w:ilvl="0">
      <w:start w:val="1"/>
      <w:numFmt w:val="decimal"/>
      <w:lvlText w:val="%1."/>
      <w:lvlJc w:val="left"/>
      <w:pPr>
        <w:tabs>
          <w:tab w:val="left" w:pos="353"/>
        </w:tabs>
        <w:ind w:left="1413"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11">
    <w:nsid w:val="0000000C"/>
    <w:multiLevelType w:val="multilevel"/>
    <w:tmpl w:val="0000000C"/>
    <w:lvl w:ilvl="0">
      <w:start w:val="1"/>
      <w:numFmt w:val="taiwaneseCountingThousand"/>
      <w:lvlText w:val="（%1）"/>
      <w:lvlJc w:val="left"/>
      <w:pPr>
        <w:tabs>
          <w:tab w:val="left" w:pos="0"/>
        </w:tabs>
        <w:ind w:left="1800" w:hanging="108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2">
    <w:nsid w:val="0000000E"/>
    <w:multiLevelType w:val="multilevel"/>
    <w:tmpl w:val="0000000E"/>
    <w:lvl w:ilvl="0">
      <w:start w:val="1"/>
      <w:numFmt w:val="taiwaneseCountingThousand"/>
      <w:lvlText w:val="（%1）"/>
      <w:lvlJc w:val="left"/>
      <w:pPr>
        <w:tabs>
          <w:tab w:val="left" w:pos="0"/>
        </w:tabs>
        <w:ind w:left="1800" w:hanging="108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3">
    <w:nsid w:val="0000000F"/>
    <w:multiLevelType w:val="multilevel"/>
    <w:tmpl w:val="0000000F"/>
    <w:lvl w:ilvl="0">
      <w:start w:val="1"/>
      <w:numFmt w:val="decimal"/>
      <w:lvlText w:val="%1."/>
      <w:lvlJc w:val="left"/>
      <w:pPr>
        <w:tabs>
          <w:tab w:val="left" w:pos="353"/>
        </w:tabs>
        <w:ind w:left="1413"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14">
    <w:nsid w:val="00000010"/>
    <w:multiLevelType w:val="multilevel"/>
    <w:tmpl w:val="00000010"/>
    <w:lvl w:ilvl="0">
      <w:start w:val="1"/>
      <w:numFmt w:val="decimal"/>
      <w:lvlText w:val="%1."/>
      <w:lvlJc w:val="left"/>
      <w:pPr>
        <w:tabs>
          <w:tab w:val="left" w:pos="353"/>
        </w:tabs>
        <w:ind w:left="1413"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15">
    <w:nsid w:val="00000011"/>
    <w:multiLevelType w:val="multilevel"/>
    <w:tmpl w:val="00000011"/>
    <w:lvl w:ilvl="0">
      <w:start w:val="1"/>
      <w:numFmt w:val="decimal"/>
      <w:lvlText w:val="%1."/>
      <w:lvlJc w:val="left"/>
      <w:pPr>
        <w:tabs>
          <w:tab w:val="left" w:pos="353"/>
        </w:tabs>
        <w:ind w:left="1413" w:hanging="420"/>
      </w:pPr>
      <w:rPr>
        <w:shd w:val="clear" w:color="auto" w:fill="auto"/>
      </w:r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16">
    <w:nsid w:val="5D4570A8"/>
    <w:multiLevelType w:val="multilevel"/>
    <w:tmpl w:val="5D4570A8"/>
    <w:lvl w:ilvl="0">
      <w:start w:val="1"/>
      <w:numFmt w:val="decimal"/>
      <w:lvlText w:val="%1."/>
      <w:lvlJc w:val="left"/>
      <w:pPr>
        <w:tabs>
          <w:tab w:val="left" w:pos="0"/>
        </w:tabs>
        <w:ind w:left="1060" w:hanging="420"/>
      </w:pPr>
    </w:lvl>
    <w:lvl w:ilvl="1">
      <w:start w:val="1"/>
      <w:numFmt w:val="bullet"/>
      <w:lvlText w:val=""/>
      <w:lvlJc w:val="left"/>
      <w:pPr>
        <w:tabs>
          <w:tab w:val="left" w:pos="0"/>
        </w:tabs>
        <w:ind w:left="1480" w:hanging="420"/>
      </w:pPr>
      <w:rPr>
        <w:rFonts w:ascii="Wingdings" w:hAnsi="Wingdings" w:cs="Wingdings" w:hint="default"/>
      </w:rPr>
    </w:lvl>
    <w:lvl w:ilvl="2">
      <w:start w:val="1"/>
      <w:numFmt w:val="bullet"/>
      <w:lvlText w:val=""/>
      <w:lvlJc w:val="left"/>
      <w:pPr>
        <w:tabs>
          <w:tab w:val="left" w:pos="0"/>
        </w:tabs>
        <w:ind w:left="1900" w:hanging="420"/>
      </w:pPr>
      <w:rPr>
        <w:rFonts w:ascii="Wingdings" w:hAnsi="Wingdings" w:cs="Wingdings" w:hint="default"/>
      </w:rPr>
    </w:lvl>
    <w:lvl w:ilvl="3">
      <w:start w:val="1"/>
      <w:numFmt w:val="bullet"/>
      <w:lvlText w:val=""/>
      <w:lvlJc w:val="left"/>
      <w:pPr>
        <w:tabs>
          <w:tab w:val="left" w:pos="0"/>
        </w:tabs>
        <w:ind w:left="2320" w:hanging="420"/>
      </w:pPr>
      <w:rPr>
        <w:rFonts w:ascii="Wingdings" w:hAnsi="Wingdings" w:cs="Wingdings" w:hint="default"/>
      </w:rPr>
    </w:lvl>
    <w:lvl w:ilvl="4">
      <w:start w:val="1"/>
      <w:numFmt w:val="bullet"/>
      <w:lvlText w:val=""/>
      <w:lvlJc w:val="left"/>
      <w:pPr>
        <w:tabs>
          <w:tab w:val="left" w:pos="0"/>
        </w:tabs>
        <w:ind w:left="2740" w:hanging="420"/>
      </w:pPr>
      <w:rPr>
        <w:rFonts w:ascii="Wingdings" w:hAnsi="Wingdings" w:cs="Wingdings" w:hint="default"/>
      </w:rPr>
    </w:lvl>
    <w:lvl w:ilvl="5">
      <w:start w:val="1"/>
      <w:numFmt w:val="bullet"/>
      <w:lvlText w:val=""/>
      <w:lvlJc w:val="left"/>
      <w:pPr>
        <w:tabs>
          <w:tab w:val="left" w:pos="0"/>
        </w:tabs>
        <w:ind w:left="3160" w:hanging="420"/>
      </w:pPr>
      <w:rPr>
        <w:rFonts w:ascii="Wingdings" w:hAnsi="Wingdings" w:cs="Wingdings" w:hint="default"/>
      </w:rPr>
    </w:lvl>
    <w:lvl w:ilvl="6">
      <w:start w:val="1"/>
      <w:numFmt w:val="bullet"/>
      <w:lvlText w:val=""/>
      <w:lvlJc w:val="left"/>
      <w:pPr>
        <w:tabs>
          <w:tab w:val="left" w:pos="0"/>
        </w:tabs>
        <w:ind w:left="3580" w:hanging="420"/>
      </w:pPr>
      <w:rPr>
        <w:rFonts w:ascii="Wingdings" w:hAnsi="Wingdings" w:cs="Wingdings" w:hint="default"/>
      </w:rPr>
    </w:lvl>
    <w:lvl w:ilvl="7">
      <w:start w:val="1"/>
      <w:numFmt w:val="bullet"/>
      <w:lvlText w:val=""/>
      <w:lvlJc w:val="left"/>
      <w:pPr>
        <w:tabs>
          <w:tab w:val="left" w:pos="0"/>
        </w:tabs>
        <w:ind w:left="4000" w:hanging="420"/>
      </w:pPr>
      <w:rPr>
        <w:rFonts w:ascii="Wingdings" w:hAnsi="Wingdings" w:cs="Wingdings" w:hint="default"/>
      </w:rPr>
    </w:lvl>
    <w:lvl w:ilvl="8">
      <w:start w:val="1"/>
      <w:numFmt w:val="bullet"/>
      <w:lvlText w:val=""/>
      <w:lvlJc w:val="left"/>
      <w:pPr>
        <w:tabs>
          <w:tab w:val="left" w:pos="0"/>
        </w:tabs>
        <w:ind w:left="4420" w:hanging="420"/>
      </w:pPr>
      <w:rPr>
        <w:rFonts w:ascii="Wingdings" w:hAnsi="Wingdings" w:cs="Wingdings" w:hint="default"/>
      </w:rPr>
    </w:lvl>
  </w:abstractNum>
  <w:abstractNum w:abstractNumId="17">
    <w:nsid w:val="6AB911F5"/>
    <w:multiLevelType w:val="multilevel"/>
    <w:tmpl w:val="6AB911F5"/>
    <w:lvl w:ilvl="0">
      <w:start w:val="2"/>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8">
    <w:nsid w:val="7D9F1B7A"/>
    <w:multiLevelType w:val="multilevel"/>
    <w:tmpl w:val="7D9F1B7A"/>
    <w:lvl w:ilvl="0">
      <w:start w:val="5"/>
      <w:numFmt w:val="japaneseCounting"/>
      <w:lvlText w:val="%1、"/>
      <w:lvlJc w:val="left"/>
      <w:pPr>
        <w:ind w:left="1713" w:hanging="7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num w:numId="1">
    <w:abstractNumId w:val="4"/>
  </w:num>
  <w:num w:numId="2">
    <w:abstractNumId w:val="12"/>
  </w:num>
  <w:num w:numId="3">
    <w:abstractNumId w:val="16"/>
  </w:num>
  <w:num w:numId="4">
    <w:abstractNumId w:val="8"/>
  </w:num>
  <w:num w:numId="5">
    <w:abstractNumId w:val="1"/>
  </w:num>
  <w:num w:numId="6">
    <w:abstractNumId w:val="15"/>
  </w:num>
  <w:num w:numId="7">
    <w:abstractNumId w:val="5"/>
  </w:num>
  <w:num w:numId="8">
    <w:abstractNumId w:val="2"/>
  </w:num>
  <w:num w:numId="9">
    <w:abstractNumId w:val="11"/>
  </w:num>
  <w:num w:numId="10">
    <w:abstractNumId w:val="9"/>
  </w:num>
  <w:num w:numId="11">
    <w:abstractNumId w:val="7"/>
  </w:num>
  <w:num w:numId="12">
    <w:abstractNumId w:val="6"/>
  </w:num>
  <w:num w:numId="13">
    <w:abstractNumId w:val="0"/>
  </w:num>
  <w:num w:numId="14">
    <w:abstractNumId w:val="3"/>
  </w:num>
  <w:num w:numId="15">
    <w:abstractNumId w:val="17"/>
  </w:num>
  <w:num w:numId="16">
    <w:abstractNumId w:val="18"/>
  </w:num>
  <w:num w:numId="17">
    <w:abstractNumId w:val="14"/>
  </w:num>
  <w:num w:numId="18">
    <w:abstractNumId w:val="1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characterSpacingControl w:val="doNotCompress"/>
  <w:hdrShapeDefaults>
    <o:shapedefaults v:ext="edit" spidmax="23554"/>
  </w:hdrShapeDefaults>
  <w:footnotePr>
    <w:footnote w:id="-1"/>
    <w:footnote w:id="0"/>
  </w:footnotePr>
  <w:endnotePr>
    <w:endnote w:id="-1"/>
    <w:endnote w:id="0"/>
  </w:endnotePr>
  <w:compat>
    <w:useFELayout/>
  </w:compat>
  <w:rsids>
    <w:rsidRoot w:val="00D31D50"/>
    <w:rsid w:val="000A609D"/>
    <w:rsid w:val="0012354F"/>
    <w:rsid w:val="00192A71"/>
    <w:rsid w:val="001D6336"/>
    <w:rsid w:val="00204A68"/>
    <w:rsid w:val="00323B43"/>
    <w:rsid w:val="00384176"/>
    <w:rsid w:val="003D37D8"/>
    <w:rsid w:val="00426133"/>
    <w:rsid w:val="00430FE4"/>
    <w:rsid w:val="004358AB"/>
    <w:rsid w:val="00461FE8"/>
    <w:rsid w:val="00591984"/>
    <w:rsid w:val="00624089"/>
    <w:rsid w:val="00645C98"/>
    <w:rsid w:val="006634A9"/>
    <w:rsid w:val="00725A3D"/>
    <w:rsid w:val="00766C26"/>
    <w:rsid w:val="007F3813"/>
    <w:rsid w:val="0083713C"/>
    <w:rsid w:val="008B7726"/>
    <w:rsid w:val="00961D72"/>
    <w:rsid w:val="00963DC6"/>
    <w:rsid w:val="00AE6989"/>
    <w:rsid w:val="00AF2F13"/>
    <w:rsid w:val="00B060EA"/>
    <w:rsid w:val="00C130A2"/>
    <w:rsid w:val="00D31D50"/>
    <w:rsid w:val="00D81AC8"/>
    <w:rsid w:val="00EB4BE7"/>
    <w:rsid w:val="00F35A85"/>
    <w:rsid w:val="00FC40BC"/>
    <w:rsid w:val="00FD76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1">
    <w:name w:val="Plain Text1"/>
    <w:basedOn w:val="a"/>
    <w:uiPriority w:val="99"/>
    <w:qFormat/>
    <w:rsid w:val="00645C98"/>
    <w:pPr>
      <w:widowControl w:val="0"/>
      <w:adjustRightInd/>
      <w:snapToGrid/>
      <w:spacing w:after="0"/>
      <w:jc w:val="both"/>
    </w:pPr>
    <w:rPr>
      <w:rFonts w:ascii="宋体" w:eastAsia="Times New Roman" w:hAnsi="宋体" w:cs="宋体"/>
      <w:kern w:val="2"/>
      <w:sz w:val="21"/>
      <w:szCs w:val="21"/>
    </w:rPr>
  </w:style>
  <w:style w:type="paragraph" w:styleId="a3">
    <w:name w:val="header"/>
    <w:basedOn w:val="a"/>
    <w:link w:val="Char"/>
    <w:uiPriority w:val="99"/>
    <w:unhideWhenUsed/>
    <w:rsid w:val="00766C2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766C26"/>
    <w:rPr>
      <w:rFonts w:ascii="Tahoma" w:hAnsi="Tahoma"/>
      <w:sz w:val="18"/>
      <w:szCs w:val="18"/>
    </w:rPr>
  </w:style>
  <w:style w:type="paragraph" w:styleId="a4">
    <w:name w:val="footer"/>
    <w:basedOn w:val="a"/>
    <w:link w:val="Char0"/>
    <w:uiPriority w:val="99"/>
    <w:unhideWhenUsed/>
    <w:rsid w:val="00766C26"/>
    <w:pPr>
      <w:tabs>
        <w:tab w:val="center" w:pos="4153"/>
        <w:tab w:val="right" w:pos="8306"/>
      </w:tabs>
    </w:pPr>
    <w:rPr>
      <w:sz w:val="18"/>
      <w:szCs w:val="18"/>
    </w:rPr>
  </w:style>
  <w:style w:type="character" w:customStyle="1" w:styleId="Char0">
    <w:name w:val="页脚 Char"/>
    <w:basedOn w:val="a0"/>
    <w:link w:val="a4"/>
    <w:uiPriority w:val="99"/>
    <w:rsid w:val="00766C26"/>
    <w:rPr>
      <w:rFonts w:ascii="Tahoma" w:hAnsi="Tahoma"/>
      <w:sz w:val="18"/>
      <w:szCs w:val="18"/>
    </w:rPr>
  </w:style>
  <w:style w:type="paragraph" w:styleId="a5">
    <w:name w:val="List Paragraph"/>
    <w:basedOn w:val="a"/>
    <w:uiPriority w:val="99"/>
    <w:unhideWhenUsed/>
    <w:rsid w:val="00D81AC8"/>
    <w:pPr>
      <w:adjustRightInd/>
      <w:snapToGrid/>
      <w:spacing w:after="0"/>
      <w:ind w:firstLineChars="200" w:firstLine="420"/>
    </w:pPr>
    <w:rPr>
      <w:rFonts w:asciiTheme="minorHAnsi" w:eastAsiaTheme="minorEastAsia" w:hAnsiTheme="minorHAnsi"/>
    </w:rPr>
  </w:style>
  <w:style w:type="table" w:styleId="a6">
    <w:name w:val="Table Grid"/>
    <w:basedOn w:val="a1"/>
    <w:uiPriority w:val="59"/>
    <w:rsid w:val="005919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8F9B6F-B16C-40C0-8430-DF169214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xbany</cp:lastModifiedBy>
  <cp:revision>14</cp:revision>
  <dcterms:created xsi:type="dcterms:W3CDTF">2021-09-29T03:07:00Z</dcterms:created>
  <dcterms:modified xsi:type="dcterms:W3CDTF">2021-10-11T07:19:00Z</dcterms:modified>
</cp:coreProperties>
</file>