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jc w:val="center"/>
        <w:rPr>
          <w:rFonts w:ascii="微软雅黑" w:hAnsi="微软雅黑" w:eastAsia="微软雅黑" w:cs="宋体"/>
          <w:kern w:val="0"/>
          <w:sz w:val="36"/>
          <w:szCs w:val="36"/>
        </w:rPr>
      </w:pPr>
      <w:r>
        <w:rPr>
          <w:rFonts w:hint="eastAsia" w:ascii="微软雅黑" w:hAnsi="微软雅黑" w:eastAsia="微软雅黑" w:cs="宋体"/>
          <w:kern w:val="0"/>
          <w:sz w:val="36"/>
          <w:szCs w:val="36"/>
        </w:rPr>
        <w:t>用户</w:t>
      </w:r>
      <w:r>
        <w:rPr>
          <w:rFonts w:ascii="微软雅黑" w:hAnsi="微软雅黑" w:eastAsia="微软雅黑" w:cs="宋体"/>
          <w:kern w:val="0"/>
          <w:sz w:val="36"/>
          <w:szCs w:val="36"/>
        </w:rPr>
        <w:t>居民阶梯水价人口基数变更</w:t>
      </w:r>
    </w:p>
    <w:tbl>
      <w:tblPr>
        <w:tblStyle w:val="4"/>
        <w:tblW w:w="9733" w:type="dxa"/>
        <w:jc w:val="center"/>
        <w:tblBorders>
          <w:top w:val="single" w:color="333333" w:sz="6" w:space="0"/>
          <w:left w:val="single" w:color="333333" w:sz="6" w:space="0"/>
          <w:bottom w:val="single" w:color="333333" w:sz="6" w:space="0"/>
          <w:right w:val="single" w:color="333333" w:sz="6" w:space="0"/>
          <w:insideH w:val="none" w:color="auto" w:sz="0" w:space="0"/>
          <w:insideV w:val="none" w:color="auto" w:sz="0" w:space="0"/>
        </w:tblBorders>
        <w:tblLayout w:type="fixed"/>
        <w:tblCellMar>
          <w:top w:w="0" w:type="dxa"/>
          <w:left w:w="0" w:type="dxa"/>
          <w:bottom w:w="0" w:type="dxa"/>
          <w:right w:w="0" w:type="dxa"/>
        </w:tblCellMar>
      </w:tblPr>
      <w:tblGrid>
        <w:gridCol w:w="1707"/>
        <w:gridCol w:w="3037"/>
        <w:gridCol w:w="2418"/>
        <w:gridCol w:w="2571"/>
      </w:tblGrid>
      <w:tr>
        <w:tblPrEx>
          <w:tblBorders>
            <w:top w:val="single" w:color="333333" w:sz="6" w:space="0"/>
            <w:left w:val="single" w:color="333333" w:sz="6" w:space="0"/>
            <w:bottom w:val="single" w:color="333333" w:sz="6" w:space="0"/>
            <w:right w:val="single" w:color="333333" w:sz="6" w:space="0"/>
            <w:insideH w:val="none" w:color="auto" w:sz="0" w:space="0"/>
            <w:insideV w:val="none" w:color="auto" w:sz="0" w:space="0"/>
          </w:tblBorders>
          <w:tblCellMar>
            <w:top w:w="0" w:type="dxa"/>
            <w:left w:w="0" w:type="dxa"/>
            <w:bottom w:w="0" w:type="dxa"/>
            <w:right w:w="0" w:type="dxa"/>
          </w:tblCellMar>
        </w:tblPrEx>
        <w:trPr>
          <w:jc w:val="center"/>
        </w:trPr>
        <w:tc>
          <w:tcPr>
            <w:tcW w:w="9733" w:type="dxa"/>
            <w:gridSpan w:val="4"/>
            <w:tcBorders>
              <w:top w:val="single" w:color="000000" w:sz="8" w:space="0"/>
              <w:left w:val="single" w:color="000000" w:sz="8" w:space="0"/>
              <w:bottom w:val="single" w:color="000000" w:sz="8" w:space="0"/>
              <w:right w:val="single" w:color="000000" w:sz="8" w:space="0"/>
            </w:tcBorders>
          </w:tcPr>
          <w:p>
            <w:pPr>
              <w:widowControl/>
              <w:spacing w:before="100" w:beforeAutospacing="1" w:after="100" w:afterAutospacing="1"/>
              <w:jc w:val="center"/>
              <w:rPr>
                <w:rFonts w:ascii="宋体" w:hAnsi="宋体" w:eastAsia="宋体" w:cs="宋体"/>
                <w:kern w:val="0"/>
                <w:sz w:val="24"/>
                <w:szCs w:val="24"/>
              </w:rPr>
            </w:pPr>
            <w:r>
              <w:rPr>
                <w:rFonts w:hint="eastAsia" w:ascii="宋体" w:hAnsi="宋体" w:eastAsia="宋体" w:cs="宋体"/>
                <w:b/>
                <w:bCs/>
                <w:kern w:val="0"/>
                <w:sz w:val="24"/>
                <w:szCs w:val="24"/>
              </w:rPr>
              <w:t>事项名称：</w:t>
            </w:r>
            <w:r>
              <w:rPr>
                <w:rFonts w:ascii="宋体" w:hAnsi="宋体" w:eastAsia="宋体" w:cs="宋体"/>
                <w:bCs/>
                <w:kern w:val="0"/>
                <w:sz w:val="24"/>
                <w:szCs w:val="24"/>
              </w:rPr>
              <w:t>居民阶梯水价人口基数变更</w:t>
            </w:r>
          </w:p>
        </w:tc>
      </w:tr>
      <w:tr>
        <w:tblPrEx>
          <w:tblBorders>
            <w:top w:val="single" w:color="333333" w:sz="6" w:space="0"/>
            <w:left w:val="single" w:color="333333" w:sz="6" w:space="0"/>
            <w:bottom w:val="single" w:color="333333" w:sz="6" w:space="0"/>
            <w:right w:val="single" w:color="333333" w:sz="6" w:space="0"/>
            <w:insideH w:val="none" w:color="auto" w:sz="0" w:space="0"/>
            <w:insideV w:val="none" w:color="auto" w:sz="0" w:space="0"/>
          </w:tblBorders>
          <w:tblCellMar>
            <w:top w:w="0" w:type="dxa"/>
            <w:left w:w="0" w:type="dxa"/>
            <w:bottom w:w="0" w:type="dxa"/>
            <w:right w:w="0" w:type="dxa"/>
          </w:tblCellMar>
        </w:tblPrEx>
        <w:trPr>
          <w:jc w:val="center"/>
        </w:trPr>
        <w:tc>
          <w:tcPr>
            <w:tcW w:w="1707" w:type="dxa"/>
            <w:tcBorders>
              <w:top w:val="single" w:color="000000" w:sz="8" w:space="0"/>
              <w:left w:val="single" w:color="000000" w:sz="8" w:space="0"/>
              <w:bottom w:val="single" w:color="000000" w:sz="8" w:space="0"/>
              <w:right w:val="single" w:color="000000" w:sz="8" w:space="0"/>
            </w:tcBorders>
            <w:vAlign w:val="center"/>
          </w:tcPr>
          <w:p>
            <w:pPr>
              <w:widowControl/>
              <w:spacing w:before="100" w:beforeAutospacing="1" w:after="100" w:afterAutospacing="1"/>
              <w:jc w:val="center"/>
              <w:rPr>
                <w:rFonts w:ascii="宋体" w:hAnsi="宋体" w:eastAsia="宋体" w:cs="宋体"/>
                <w:kern w:val="0"/>
                <w:sz w:val="24"/>
                <w:szCs w:val="24"/>
              </w:rPr>
            </w:pPr>
            <w:r>
              <w:rPr>
                <w:rFonts w:hint="eastAsia" w:ascii="宋体" w:hAnsi="宋体" w:eastAsia="宋体" w:cs="宋体"/>
                <w:b/>
                <w:bCs/>
                <w:kern w:val="0"/>
                <w:sz w:val="24"/>
                <w:szCs w:val="24"/>
              </w:rPr>
              <w:t>别名</w:t>
            </w:r>
          </w:p>
        </w:tc>
        <w:tc>
          <w:tcPr>
            <w:tcW w:w="8026" w:type="dxa"/>
            <w:gridSpan w:val="3"/>
            <w:tcBorders>
              <w:top w:val="single" w:color="000000" w:sz="8" w:space="0"/>
              <w:left w:val="single" w:color="000000" w:sz="8" w:space="0"/>
              <w:bottom w:val="single" w:color="000000" w:sz="8" w:space="0"/>
              <w:right w:val="single" w:color="000000" w:sz="8" w:space="0"/>
            </w:tcBorders>
          </w:tcPr>
          <w:p>
            <w:pPr>
              <w:widowControl/>
              <w:spacing w:before="100" w:beforeAutospacing="1" w:after="100" w:afterAutospacing="1"/>
              <w:jc w:val="left"/>
              <w:rPr>
                <w:rFonts w:ascii="宋体" w:hAnsi="宋体" w:eastAsia="宋体" w:cs="宋体"/>
                <w:kern w:val="0"/>
                <w:sz w:val="24"/>
                <w:szCs w:val="24"/>
              </w:rPr>
            </w:pPr>
            <w:r>
              <w:rPr>
                <w:rFonts w:hint="eastAsia" w:ascii="仿宋_GB2312" w:hAnsi="宋体" w:eastAsia="仿宋_GB2312" w:cs="宋体"/>
                <w:kern w:val="0"/>
                <w:sz w:val="24"/>
                <w:szCs w:val="24"/>
              </w:rPr>
              <w:t>无</w:t>
            </w:r>
          </w:p>
        </w:tc>
      </w:tr>
      <w:tr>
        <w:tblPrEx>
          <w:tblBorders>
            <w:top w:val="single" w:color="333333" w:sz="6" w:space="0"/>
            <w:left w:val="single" w:color="333333" w:sz="6" w:space="0"/>
            <w:bottom w:val="single" w:color="333333" w:sz="6" w:space="0"/>
            <w:right w:val="single" w:color="333333" w:sz="6" w:space="0"/>
            <w:insideH w:val="none" w:color="auto" w:sz="0" w:space="0"/>
            <w:insideV w:val="none" w:color="auto" w:sz="0" w:space="0"/>
          </w:tblBorders>
          <w:tblCellMar>
            <w:top w:w="0" w:type="dxa"/>
            <w:left w:w="0" w:type="dxa"/>
            <w:bottom w:w="0" w:type="dxa"/>
            <w:right w:w="0" w:type="dxa"/>
          </w:tblCellMar>
        </w:tblPrEx>
        <w:trPr>
          <w:jc w:val="center"/>
        </w:trPr>
        <w:tc>
          <w:tcPr>
            <w:tcW w:w="1707" w:type="dxa"/>
            <w:tcBorders>
              <w:top w:val="single" w:color="000000" w:sz="8" w:space="0"/>
              <w:left w:val="single" w:color="000000" w:sz="8" w:space="0"/>
              <w:bottom w:val="single" w:color="000000" w:sz="8" w:space="0"/>
              <w:right w:val="single" w:color="000000" w:sz="8" w:space="0"/>
            </w:tcBorders>
            <w:vAlign w:val="center"/>
          </w:tcPr>
          <w:p>
            <w:pPr>
              <w:widowControl/>
              <w:spacing w:before="100" w:beforeAutospacing="1" w:after="100" w:afterAutospacing="1"/>
              <w:jc w:val="center"/>
              <w:rPr>
                <w:rFonts w:ascii="宋体" w:hAnsi="宋体" w:eastAsia="宋体" w:cs="宋体"/>
                <w:kern w:val="0"/>
                <w:sz w:val="24"/>
                <w:szCs w:val="24"/>
              </w:rPr>
            </w:pPr>
            <w:r>
              <w:rPr>
                <w:rFonts w:hint="eastAsia" w:ascii="宋体" w:hAnsi="宋体" w:eastAsia="宋体" w:cs="宋体"/>
                <w:b/>
                <w:bCs/>
                <w:kern w:val="0"/>
                <w:sz w:val="24"/>
                <w:szCs w:val="24"/>
              </w:rPr>
              <w:t>实施主体</w:t>
            </w:r>
          </w:p>
        </w:tc>
        <w:tc>
          <w:tcPr>
            <w:tcW w:w="8026" w:type="dxa"/>
            <w:gridSpan w:val="3"/>
            <w:tcBorders>
              <w:top w:val="single" w:color="000000" w:sz="8" w:space="0"/>
              <w:left w:val="single" w:color="000000" w:sz="8" w:space="0"/>
              <w:bottom w:val="single" w:color="000000" w:sz="8" w:space="0"/>
              <w:right w:val="single" w:color="000000" w:sz="8" w:space="0"/>
            </w:tcBorders>
          </w:tcPr>
          <w:p>
            <w:pPr>
              <w:widowControl/>
              <w:spacing w:before="100" w:beforeAutospacing="1" w:after="100" w:afterAutospacing="1"/>
              <w:jc w:val="left"/>
              <w:rPr>
                <w:rFonts w:ascii="宋体" w:hAnsi="宋体" w:eastAsia="宋体" w:cs="宋体"/>
                <w:kern w:val="0"/>
                <w:sz w:val="24"/>
                <w:szCs w:val="24"/>
              </w:rPr>
            </w:pPr>
            <w:r>
              <w:rPr>
                <w:rFonts w:hint="eastAsia" w:ascii="仿宋_GB2312" w:hAnsi="宋体" w:eastAsia="仿宋_GB2312" w:cs="宋体"/>
                <w:kern w:val="0"/>
                <w:sz w:val="24"/>
                <w:szCs w:val="24"/>
              </w:rPr>
              <w:t>青岛高新海润水务有限公司        </w:t>
            </w:r>
          </w:p>
        </w:tc>
      </w:tr>
      <w:tr>
        <w:tblPrEx>
          <w:tblBorders>
            <w:top w:val="single" w:color="333333" w:sz="6" w:space="0"/>
            <w:left w:val="single" w:color="333333" w:sz="6" w:space="0"/>
            <w:bottom w:val="single" w:color="333333" w:sz="6" w:space="0"/>
            <w:right w:val="single" w:color="333333" w:sz="6" w:space="0"/>
            <w:insideH w:val="none" w:color="auto" w:sz="0" w:space="0"/>
            <w:insideV w:val="none" w:color="auto" w:sz="0" w:space="0"/>
          </w:tblBorders>
          <w:tblCellMar>
            <w:top w:w="0" w:type="dxa"/>
            <w:left w:w="0" w:type="dxa"/>
            <w:bottom w:w="0" w:type="dxa"/>
            <w:right w:w="0" w:type="dxa"/>
          </w:tblCellMar>
        </w:tblPrEx>
        <w:trPr>
          <w:jc w:val="center"/>
        </w:trPr>
        <w:tc>
          <w:tcPr>
            <w:tcW w:w="1707" w:type="dxa"/>
            <w:tcBorders>
              <w:top w:val="single" w:color="000000" w:sz="8" w:space="0"/>
              <w:left w:val="single" w:color="000000" w:sz="8" w:space="0"/>
              <w:bottom w:val="single" w:color="000000" w:sz="8" w:space="0"/>
              <w:right w:val="single" w:color="000000" w:sz="8" w:space="0"/>
            </w:tcBorders>
            <w:vAlign w:val="center"/>
          </w:tcPr>
          <w:p>
            <w:pPr>
              <w:widowControl/>
              <w:spacing w:before="100" w:beforeAutospacing="1" w:after="100" w:afterAutospacing="1"/>
              <w:jc w:val="center"/>
              <w:rPr>
                <w:rFonts w:ascii="宋体" w:hAnsi="宋体" w:eastAsia="宋体" w:cs="宋体"/>
                <w:kern w:val="0"/>
                <w:sz w:val="24"/>
                <w:szCs w:val="24"/>
              </w:rPr>
            </w:pPr>
            <w:r>
              <w:rPr>
                <w:rFonts w:hint="eastAsia" w:ascii="宋体" w:hAnsi="宋体" w:eastAsia="宋体" w:cs="宋体"/>
                <w:b/>
                <w:bCs/>
                <w:kern w:val="0"/>
                <w:sz w:val="24"/>
                <w:szCs w:val="24"/>
              </w:rPr>
              <w:t>服务对象</w:t>
            </w:r>
          </w:p>
        </w:tc>
        <w:tc>
          <w:tcPr>
            <w:tcW w:w="8026" w:type="dxa"/>
            <w:gridSpan w:val="3"/>
            <w:tcBorders>
              <w:top w:val="single" w:color="000000" w:sz="8" w:space="0"/>
              <w:left w:val="single" w:color="000000" w:sz="8" w:space="0"/>
              <w:bottom w:val="single" w:color="000000" w:sz="8" w:space="0"/>
              <w:right w:val="single" w:color="000000" w:sz="8" w:space="0"/>
            </w:tcBorders>
          </w:tcPr>
          <w:p>
            <w:pPr>
              <w:widowControl/>
              <w:spacing w:before="100" w:beforeAutospacing="1" w:after="100" w:afterAutospacing="1"/>
              <w:jc w:val="left"/>
              <w:rPr>
                <w:rFonts w:ascii="宋体" w:hAnsi="宋体" w:eastAsia="宋体" w:cs="宋体"/>
                <w:kern w:val="0"/>
                <w:sz w:val="24"/>
                <w:szCs w:val="24"/>
              </w:rPr>
            </w:pPr>
            <w:r>
              <w:rPr>
                <w:rFonts w:ascii="Wingdings 2" w:hAnsi="Wingdings 2" w:eastAsia="宋体" w:cs="宋体"/>
                <w:kern w:val="0"/>
                <w:sz w:val="24"/>
                <w:szCs w:val="24"/>
              </w:rPr>
              <w:t></w:t>
            </w:r>
            <w:r>
              <w:rPr>
                <w:rFonts w:hint="eastAsia" w:ascii="仿宋_GB2312" w:hAnsi="宋体" w:eastAsia="仿宋_GB2312" w:cs="宋体"/>
                <w:kern w:val="0"/>
                <w:sz w:val="24"/>
                <w:szCs w:val="24"/>
              </w:rPr>
              <w:t>个人  □单位 □个人和单位</w:t>
            </w:r>
          </w:p>
        </w:tc>
      </w:tr>
      <w:tr>
        <w:tblPrEx>
          <w:tblBorders>
            <w:top w:val="single" w:color="333333" w:sz="6" w:space="0"/>
            <w:left w:val="single" w:color="333333" w:sz="6" w:space="0"/>
            <w:bottom w:val="single" w:color="333333" w:sz="6" w:space="0"/>
            <w:right w:val="single" w:color="333333" w:sz="6" w:space="0"/>
            <w:insideH w:val="none" w:color="auto" w:sz="0" w:space="0"/>
            <w:insideV w:val="none" w:color="auto" w:sz="0" w:space="0"/>
          </w:tblBorders>
          <w:tblCellMar>
            <w:top w:w="0" w:type="dxa"/>
            <w:left w:w="0" w:type="dxa"/>
            <w:bottom w:w="0" w:type="dxa"/>
            <w:right w:w="0" w:type="dxa"/>
          </w:tblCellMar>
        </w:tblPrEx>
        <w:trPr>
          <w:jc w:val="center"/>
        </w:trPr>
        <w:tc>
          <w:tcPr>
            <w:tcW w:w="1707" w:type="dxa"/>
            <w:tcBorders>
              <w:top w:val="single" w:color="000000" w:sz="8" w:space="0"/>
              <w:left w:val="single" w:color="000000" w:sz="8" w:space="0"/>
              <w:bottom w:val="single" w:color="000000" w:sz="8" w:space="0"/>
              <w:right w:val="single" w:color="000000" w:sz="8" w:space="0"/>
            </w:tcBorders>
            <w:vAlign w:val="center"/>
          </w:tcPr>
          <w:p>
            <w:pPr>
              <w:widowControl/>
              <w:spacing w:before="100" w:beforeAutospacing="1" w:after="100" w:afterAutospacing="1"/>
              <w:jc w:val="center"/>
              <w:rPr>
                <w:rFonts w:ascii="宋体" w:hAnsi="宋体" w:eastAsia="宋体" w:cs="宋体"/>
                <w:kern w:val="0"/>
                <w:sz w:val="24"/>
                <w:szCs w:val="24"/>
              </w:rPr>
            </w:pPr>
            <w:r>
              <w:rPr>
                <w:rFonts w:hint="eastAsia" w:ascii="宋体" w:hAnsi="宋体" w:eastAsia="宋体" w:cs="宋体"/>
                <w:b/>
                <w:bCs/>
                <w:kern w:val="0"/>
                <w:sz w:val="24"/>
                <w:szCs w:val="24"/>
              </w:rPr>
              <w:t>事项类别</w:t>
            </w:r>
          </w:p>
        </w:tc>
        <w:tc>
          <w:tcPr>
            <w:tcW w:w="8026" w:type="dxa"/>
            <w:gridSpan w:val="3"/>
            <w:tcBorders>
              <w:top w:val="single" w:color="000000" w:sz="8" w:space="0"/>
              <w:left w:val="single" w:color="000000" w:sz="8" w:space="0"/>
              <w:bottom w:val="single" w:color="000000" w:sz="8" w:space="0"/>
              <w:right w:val="single" w:color="000000" w:sz="8" w:space="0"/>
            </w:tcBorders>
          </w:tcPr>
          <w:p>
            <w:pPr>
              <w:widowControl/>
              <w:spacing w:before="100" w:beforeAutospacing="1" w:after="100" w:afterAutospacing="1"/>
              <w:jc w:val="left"/>
              <w:rPr>
                <w:rFonts w:ascii="宋体" w:hAnsi="宋体" w:eastAsia="宋体" w:cs="宋体"/>
                <w:kern w:val="0"/>
                <w:sz w:val="24"/>
                <w:szCs w:val="24"/>
              </w:rPr>
            </w:pPr>
            <w:r>
              <w:rPr>
                <w:rFonts w:hint="eastAsia" w:ascii="仿宋_GB2312" w:hAnsi="宋体" w:eastAsia="仿宋_GB2312" w:cs="宋体"/>
                <w:kern w:val="0"/>
                <w:sz w:val="24"/>
                <w:szCs w:val="24"/>
              </w:rPr>
              <w:t>办理类</w:t>
            </w:r>
          </w:p>
        </w:tc>
      </w:tr>
      <w:tr>
        <w:tblPrEx>
          <w:tblBorders>
            <w:top w:val="single" w:color="333333" w:sz="6" w:space="0"/>
            <w:left w:val="single" w:color="333333" w:sz="6" w:space="0"/>
            <w:bottom w:val="single" w:color="333333" w:sz="6" w:space="0"/>
            <w:right w:val="single" w:color="333333" w:sz="6" w:space="0"/>
            <w:insideH w:val="none" w:color="auto" w:sz="0" w:space="0"/>
            <w:insideV w:val="none" w:color="auto" w:sz="0" w:space="0"/>
          </w:tblBorders>
          <w:tblCellMar>
            <w:top w:w="0" w:type="dxa"/>
            <w:left w:w="0" w:type="dxa"/>
            <w:bottom w:w="0" w:type="dxa"/>
            <w:right w:w="0" w:type="dxa"/>
          </w:tblCellMar>
        </w:tblPrEx>
        <w:trPr>
          <w:jc w:val="center"/>
        </w:trPr>
        <w:tc>
          <w:tcPr>
            <w:tcW w:w="1707" w:type="dxa"/>
            <w:tcBorders>
              <w:top w:val="single" w:color="000000" w:sz="8" w:space="0"/>
              <w:left w:val="single" w:color="000000" w:sz="8" w:space="0"/>
              <w:bottom w:val="single" w:color="000000" w:sz="8" w:space="0"/>
              <w:right w:val="single" w:color="000000" w:sz="8" w:space="0"/>
            </w:tcBorders>
            <w:vAlign w:val="center"/>
          </w:tcPr>
          <w:p>
            <w:pPr>
              <w:widowControl/>
              <w:spacing w:before="100" w:beforeAutospacing="1" w:after="100" w:afterAutospacing="1"/>
              <w:jc w:val="center"/>
              <w:rPr>
                <w:rFonts w:ascii="宋体" w:hAnsi="宋体" w:eastAsia="宋体" w:cs="宋体"/>
                <w:kern w:val="0"/>
                <w:sz w:val="24"/>
                <w:szCs w:val="24"/>
              </w:rPr>
            </w:pPr>
            <w:r>
              <w:rPr>
                <w:rFonts w:hint="eastAsia" w:ascii="宋体" w:hAnsi="宋体" w:eastAsia="宋体" w:cs="宋体"/>
                <w:b/>
                <w:bCs/>
                <w:kern w:val="0"/>
                <w:sz w:val="24"/>
                <w:szCs w:val="24"/>
              </w:rPr>
              <w:t>职权类型</w:t>
            </w:r>
          </w:p>
        </w:tc>
        <w:tc>
          <w:tcPr>
            <w:tcW w:w="8026" w:type="dxa"/>
            <w:gridSpan w:val="3"/>
            <w:tcBorders>
              <w:top w:val="single" w:color="000000" w:sz="8" w:space="0"/>
              <w:left w:val="single" w:color="000000" w:sz="8" w:space="0"/>
              <w:bottom w:val="single" w:color="000000" w:sz="8" w:space="0"/>
              <w:right w:val="single" w:color="000000" w:sz="8" w:space="0"/>
            </w:tcBorders>
          </w:tcPr>
          <w:p>
            <w:pPr>
              <w:widowControl/>
              <w:spacing w:before="100" w:beforeAutospacing="1" w:after="100" w:afterAutospacing="1"/>
              <w:jc w:val="left"/>
              <w:rPr>
                <w:rFonts w:ascii="宋体" w:hAnsi="宋体" w:eastAsia="宋体" w:cs="宋体"/>
                <w:kern w:val="0"/>
                <w:sz w:val="24"/>
                <w:szCs w:val="24"/>
              </w:rPr>
            </w:pPr>
            <w:r>
              <w:rPr>
                <w:rFonts w:hint="eastAsia" w:ascii="仿宋_GB2312" w:hAnsi="宋体" w:eastAsia="仿宋_GB2312" w:cs="宋体"/>
                <w:kern w:val="0"/>
                <w:sz w:val="24"/>
                <w:szCs w:val="24"/>
              </w:rPr>
              <w:t>无</w:t>
            </w:r>
          </w:p>
        </w:tc>
      </w:tr>
      <w:tr>
        <w:tblPrEx>
          <w:tblBorders>
            <w:top w:val="single" w:color="333333" w:sz="6" w:space="0"/>
            <w:left w:val="single" w:color="333333" w:sz="6" w:space="0"/>
            <w:bottom w:val="single" w:color="333333" w:sz="6" w:space="0"/>
            <w:right w:val="single" w:color="333333" w:sz="6" w:space="0"/>
            <w:insideH w:val="none" w:color="auto" w:sz="0" w:space="0"/>
            <w:insideV w:val="none" w:color="auto" w:sz="0" w:space="0"/>
          </w:tblBorders>
          <w:tblCellMar>
            <w:top w:w="0" w:type="dxa"/>
            <w:left w:w="0" w:type="dxa"/>
            <w:bottom w:w="0" w:type="dxa"/>
            <w:right w:w="0" w:type="dxa"/>
          </w:tblCellMar>
        </w:tblPrEx>
        <w:trPr>
          <w:jc w:val="center"/>
        </w:trPr>
        <w:tc>
          <w:tcPr>
            <w:tcW w:w="1707" w:type="dxa"/>
            <w:tcBorders>
              <w:top w:val="single" w:color="000000" w:sz="8" w:space="0"/>
              <w:left w:val="single" w:color="000000" w:sz="8" w:space="0"/>
              <w:bottom w:val="single" w:color="000000" w:sz="8" w:space="0"/>
              <w:right w:val="single" w:color="000000" w:sz="8" w:space="0"/>
            </w:tcBorders>
            <w:vAlign w:val="center"/>
          </w:tcPr>
          <w:p>
            <w:pPr>
              <w:widowControl/>
              <w:spacing w:before="100" w:beforeAutospacing="1" w:after="100" w:afterAutospacing="1"/>
              <w:jc w:val="center"/>
              <w:rPr>
                <w:rFonts w:ascii="宋体" w:hAnsi="宋体" w:eastAsia="宋体" w:cs="宋体"/>
                <w:kern w:val="0"/>
                <w:sz w:val="24"/>
                <w:szCs w:val="24"/>
              </w:rPr>
            </w:pPr>
            <w:r>
              <w:rPr>
                <w:rFonts w:hint="eastAsia" w:ascii="宋体" w:hAnsi="宋体" w:eastAsia="宋体" w:cs="宋体"/>
                <w:b/>
                <w:bCs/>
                <w:kern w:val="0"/>
                <w:sz w:val="24"/>
                <w:szCs w:val="24"/>
              </w:rPr>
              <w:t>设立依据</w:t>
            </w:r>
          </w:p>
        </w:tc>
        <w:tc>
          <w:tcPr>
            <w:tcW w:w="8026" w:type="dxa"/>
            <w:gridSpan w:val="3"/>
            <w:tcBorders>
              <w:top w:val="single" w:color="000000" w:sz="8" w:space="0"/>
              <w:left w:val="single" w:color="000000" w:sz="8" w:space="0"/>
              <w:bottom w:val="single" w:color="000000" w:sz="8" w:space="0"/>
              <w:right w:val="single" w:color="000000" w:sz="8" w:space="0"/>
            </w:tcBorders>
          </w:tcPr>
          <w:p>
            <w:pPr>
              <w:spacing w:line="300" w:lineRule="exact"/>
              <w:ind w:firstLine="480" w:firstLineChars="200"/>
              <w:rPr>
                <w:rFonts w:ascii="仿宋_GB2312" w:hAnsi="宋体" w:eastAsia="仿宋_GB2312" w:cs="宋体"/>
                <w:kern w:val="0"/>
                <w:sz w:val="24"/>
                <w:szCs w:val="24"/>
              </w:rPr>
            </w:pPr>
            <w:r>
              <w:rPr>
                <w:rFonts w:hint="eastAsia" w:ascii="仿宋_GB2312" w:hAnsi="宋体" w:eastAsia="仿宋_GB2312" w:cs="宋体"/>
                <w:kern w:val="0"/>
                <w:sz w:val="24"/>
                <w:szCs w:val="24"/>
              </w:rPr>
              <w:t>《青岛市城市供水条例》第三章 第二十五条规定：城市居民生活用水适时实行阶梯式计量水价。</w:t>
            </w:r>
          </w:p>
          <w:p>
            <w:pPr>
              <w:spacing w:line="300" w:lineRule="exact"/>
              <w:ind w:firstLine="480" w:firstLineChars="200"/>
              <w:jc w:val="left"/>
              <w:rPr>
                <w:rFonts w:ascii="仿宋_GB2312" w:hAnsi="宋体" w:eastAsia="仿宋_GB2312" w:cs="宋体"/>
                <w:kern w:val="0"/>
                <w:sz w:val="24"/>
                <w:szCs w:val="24"/>
              </w:rPr>
            </w:pPr>
            <w:r>
              <w:rPr>
                <w:rFonts w:hint="eastAsia" w:ascii="仿宋_GB2312" w:hAnsi="宋体" w:eastAsia="仿宋_GB2312" w:cs="宋体"/>
                <w:kern w:val="0"/>
                <w:sz w:val="24"/>
                <w:szCs w:val="24"/>
              </w:rPr>
              <w:t>青岛市物价局 青岛市城市管理局 青岛市财政局 青岛市民政局《关于青岛市市内三区建立居民用水阶梯价格制度和调整居民用水价格的通知》规定：居民阶梯水量每户按4人口计,超过4人的，每增加1人，年水量基数增加36立方米，具体人数及</w:t>
            </w:r>
            <w:r>
              <w:rPr>
                <w:rFonts w:ascii="仿宋_GB2312" w:hAnsi="宋体" w:eastAsia="仿宋_GB2312" w:cs="宋体"/>
                <w:kern w:val="0"/>
                <w:sz w:val="24"/>
                <w:szCs w:val="24"/>
              </w:rPr>
              <w:t>水量</w:t>
            </w:r>
            <w:r>
              <w:rPr>
                <w:rFonts w:hint="eastAsia" w:ascii="仿宋_GB2312" w:hAnsi="宋体" w:eastAsia="仿宋_GB2312" w:cs="宋体"/>
                <w:kern w:val="0"/>
                <w:sz w:val="24"/>
                <w:szCs w:val="24"/>
              </w:rPr>
              <w:t>增加的认定程序</w:t>
            </w:r>
            <w:r>
              <w:rPr>
                <w:rFonts w:ascii="仿宋_GB2312" w:hAnsi="宋体" w:eastAsia="仿宋_GB2312" w:cs="宋体"/>
                <w:kern w:val="0"/>
                <w:sz w:val="24"/>
                <w:szCs w:val="24"/>
              </w:rPr>
              <w:t>，</w:t>
            </w:r>
            <w:r>
              <w:rPr>
                <w:rFonts w:hint="eastAsia" w:ascii="仿宋_GB2312" w:hAnsi="宋体" w:eastAsia="仿宋_GB2312" w:cs="宋体"/>
                <w:kern w:val="0"/>
                <w:sz w:val="24"/>
                <w:szCs w:val="24"/>
              </w:rPr>
              <w:t>由供水企业在制定居民阶梯水价实施细则中予以</w:t>
            </w:r>
            <w:r>
              <w:rPr>
                <w:rFonts w:ascii="仿宋_GB2312" w:hAnsi="宋体" w:eastAsia="仿宋_GB2312" w:cs="宋体"/>
                <w:kern w:val="0"/>
                <w:sz w:val="24"/>
                <w:szCs w:val="24"/>
              </w:rPr>
              <w:t>明确</w:t>
            </w:r>
            <w:r>
              <w:rPr>
                <w:rFonts w:hint="eastAsia" w:ascii="仿宋_GB2312" w:hAnsi="宋体" w:eastAsia="仿宋_GB2312" w:cs="宋体"/>
                <w:kern w:val="0"/>
                <w:sz w:val="24"/>
                <w:szCs w:val="24"/>
              </w:rPr>
              <w:t>。</w:t>
            </w:r>
          </w:p>
        </w:tc>
      </w:tr>
      <w:tr>
        <w:tblPrEx>
          <w:tblBorders>
            <w:top w:val="single" w:color="333333" w:sz="6" w:space="0"/>
            <w:left w:val="single" w:color="333333" w:sz="6" w:space="0"/>
            <w:bottom w:val="single" w:color="333333" w:sz="6" w:space="0"/>
            <w:right w:val="single" w:color="333333" w:sz="6" w:space="0"/>
            <w:insideH w:val="none" w:color="auto" w:sz="0" w:space="0"/>
            <w:insideV w:val="none" w:color="auto" w:sz="0" w:space="0"/>
          </w:tblBorders>
          <w:tblCellMar>
            <w:top w:w="0" w:type="dxa"/>
            <w:left w:w="0" w:type="dxa"/>
            <w:bottom w:w="0" w:type="dxa"/>
            <w:right w:w="0" w:type="dxa"/>
          </w:tblCellMar>
        </w:tblPrEx>
        <w:trPr>
          <w:jc w:val="center"/>
        </w:trPr>
        <w:tc>
          <w:tcPr>
            <w:tcW w:w="1707" w:type="dxa"/>
            <w:tcBorders>
              <w:top w:val="single" w:color="000000" w:sz="8" w:space="0"/>
              <w:left w:val="single" w:color="000000" w:sz="8" w:space="0"/>
              <w:bottom w:val="single" w:color="000000" w:sz="8" w:space="0"/>
              <w:right w:val="single" w:color="000000" w:sz="8" w:space="0"/>
            </w:tcBorders>
            <w:vAlign w:val="center"/>
          </w:tcPr>
          <w:p>
            <w:pPr>
              <w:widowControl/>
              <w:spacing w:before="100" w:beforeAutospacing="1" w:after="100" w:afterAutospacing="1"/>
              <w:jc w:val="center"/>
              <w:rPr>
                <w:rFonts w:ascii="宋体" w:hAnsi="宋体" w:eastAsia="宋体" w:cs="宋体"/>
                <w:kern w:val="0"/>
                <w:sz w:val="24"/>
                <w:szCs w:val="24"/>
              </w:rPr>
            </w:pPr>
            <w:r>
              <w:rPr>
                <w:rFonts w:hint="eastAsia" w:ascii="宋体" w:hAnsi="宋体" w:eastAsia="宋体" w:cs="宋体"/>
                <w:b/>
                <w:bCs/>
                <w:kern w:val="0"/>
                <w:sz w:val="24"/>
                <w:szCs w:val="24"/>
              </w:rPr>
              <w:t>办理条件</w:t>
            </w:r>
          </w:p>
        </w:tc>
        <w:tc>
          <w:tcPr>
            <w:tcW w:w="8026" w:type="dxa"/>
            <w:gridSpan w:val="3"/>
            <w:tcBorders>
              <w:top w:val="single" w:color="000000" w:sz="8" w:space="0"/>
              <w:left w:val="single" w:color="000000" w:sz="8" w:space="0"/>
              <w:bottom w:val="single" w:color="000000" w:sz="8" w:space="0"/>
              <w:right w:val="single" w:color="000000" w:sz="8" w:space="0"/>
            </w:tcBorders>
          </w:tcPr>
          <w:p>
            <w:pPr>
              <w:widowControl/>
              <w:spacing w:before="100" w:beforeAutospacing="1" w:after="100" w:afterAutospacing="1"/>
              <w:jc w:val="left"/>
              <w:rPr>
                <w:rFonts w:ascii="宋体" w:hAnsi="宋体" w:eastAsia="宋体" w:cs="宋体"/>
                <w:kern w:val="0"/>
                <w:sz w:val="24"/>
                <w:szCs w:val="24"/>
              </w:rPr>
            </w:pPr>
            <w:r>
              <w:rPr>
                <w:rFonts w:hint="eastAsia" w:ascii="仿宋_GB2312" w:hAnsi="宋体" w:eastAsia="仿宋_GB2312" w:cs="宋体"/>
                <w:kern w:val="0"/>
                <w:sz w:val="24"/>
                <w:szCs w:val="24"/>
              </w:rPr>
              <w:t>高新海润水务管辖范围内客户居民阶梯水价用户用水人口发生改变时</w:t>
            </w:r>
          </w:p>
        </w:tc>
      </w:tr>
      <w:tr>
        <w:tblPrEx>
          <w:tblBorders>
            <w:top w:val="single" w:color="333333" w:sz="6" w:space="0"/>
            <w:left w:val="single" w:color="333333" w:sz="6" w:space="0"/>
            <w:bottom w:val="single" w:color="333333" w:sz="6" w:space="0"/>
            <w:right w:val="single" w:color="333333" w:sz="6" w:space="0"/>
            <w:insideH w:val="none" w:color="auto" w:sz="0" w:space="0"/>
            <w:insideV w:val="none" w:color="auto" w:sz="0" w:space="0"/>
          </w:tblBorders>
          <w:tblCellMar>
            <w:top w:w="0" w:type="dxa"/>
            <w:left w:w="0" w:type="dxa"/>
            <w:bottom w:w="0" w:type="dxa"/>
            <w:right w:w="0" w:type="dxa"/>
          </w:tblCellMar>
        </w:tblPrEx>
        <w:trPr>
          <w:jc w:val="center"/>
        </w:trPr>
        <w:tc>
          <w:tcPr>
            <w:tcW w:w="1707" w:type="dxa"/>
            <w:tcBorders>
              <w:top w:val="single" w:color="000000" w:sz="8" w:space="0"/>
              <w:left w:val="single" w:color="000000" w:sz="8" w:space="0"/>
              <w:bottom w:val="single" w:color="000000" w:sz="8" w:space="0"/>
              <w:right w:val="single" w:color="000000" w:sz="8" w:space="0"/>
            </w:tcBorders>
            <w:vAlign w:val="center"/>
          </w:tcPr>
          <w:p>
            <w:pPr>
              <w:widowControl/>
              <w:spacing w:before="100" w:beforeAutospacing="1" w:after="100" w:afterAutospacing="1"/>
              <w:jc w:val="center"/>
              <w:rPr>
                <w:rFonts w:ascii="宋体" w:hAnsi="宋体" w:eastAsia="宋体" w:cs="宋体"/>
                <w:kern w:val="0"/>
                <w:sz w:val="24"/>
                <w:szCs w:val="24"/>
              </w:rPr>
            </w:pPr>
            <w:r>
              <w:rPr>
                <w:rFonts w:hint="eastAsia" w:ascii="宋体" w:hAnsi="宋体" w:eastAsia="宋体" w:cs="宋体"/>
                <w:b/>
                <w:bCs/>
                <w:kern w:val="0"/>
                <w:sz w:val="24"/>
                <w:szCs w:val="24"/>
              </w:rPr>
              <w:t>办理条件依据</w:t>
            </w:r>
          </w:p>
        </w:tc>
        <w:tc>
          <w:tcPr>
            <w:tcW w:w="8026" w:type="dxa"/>
            <w:gridSpan w:val="3"/>
            <w:tcBorders>
              <w:top w:val="single" w:color="000000" w:sz="8" w:space="0"/>
              <w:left w:val="single" w:color="000000" w:sz="8" w:space="0"/>
              <w:bottom w:val="single" w:color="000000" w:sz="8" w:space="0"/>
              <w:right w:val="single" w:color="000000" w:sz="8" w:space="0"/>
            </w:tcBorders>
          </w:tcPr>
          <w:p>
            <w:pPr>
              <w:spacing w:line="300" w:lineRule="exact"/>
              <w:ind w:firstLine="480" w:firstLineChars="200"/>
              <w:rPr>
                <w:rFonts w:ascii="仿宋_GB2312" w:hAnsi="宋体" w:eastAsia="仿宋_GB2312" w:cs="宋体"/>
                <w:kern w:val="0"/>
                <w:sz w:val="24"/>
                <w:szCs w:val="24"/>
              </w:rPr>
            </w:pPr>
            <w:r>
              <w:rPr>
                <w:rFonts w:hint="eastAsia" w:ascii="仿宋_GB2312" w:hAnsi="宋体" w:eastAsia="仿宋_GB2312" w:cs="宋体"/>
                <w:kern w:val="0"/>
                <w:sz w:val="24"/>
                <w:szCs w:val="24"/>
              </w:rPr>
              <w:t>《青岛市城市供水条例》第三章 第二十五条规定：城市居民生活用水适时实行阶梯式计量水价。</w:t>
            </w:r>
          </w:p>
          <w:p>
            <w:pPr>
              <w:spacing w:line="300" w:lineRule="exact"/>
              <w:ind w:firstLine="480" w:firstLineChars="200"/>
              <w:jc w:val="left"/>
              <w:rPr>
                <w:rFonts w:ascii="仿宋_GB2312" w:hAnsi="宋体" w:eastAsia="仿宋_GB2312" w:cs="宋体"/>
                <w:kern w:val="0"/>
                <w:sz w:val="24"/>
                <w:szCs w:val="24"/>
              </w:rPr>
            </w:pPr>
            <w:r>
              <w:rPr>
                <w:rFonts w:hint="eastAsia" w:ascii="仿宋_GB2312" w:hAnsi="宋体" w:eastAsia="仿宋_GB2312" w:cs="宋体"/>
                <w:kern w:val="0"/>
                <w:sz w:val="24"/>
                <w:szCs w:val="24"/>
              </w:rPr>
              <w:t>青岛市物价局 青岛市城市管理局 青岛市财政局 青岛市民政局《关于青岛市市内三区建立居民用水阶梯价格制度和调整居民用水价格的通知》规定：居民阶梯水量每户按4人口计,超过4人的，每增加1人，年水量基数增加36立方米，具体人数及</w:t>
            </w:r>
            <w:r>
              <w:rPr>
                <w:rFonts w:ascii="仿宋_GB2312" w:hAnsi="宋体" w:eastAsia="仿宋_GB2312" w:cs="宋体"/>
                <w:kern w:val="0"/>
                <w:sz w:val="24"/>
                <w:szCs w:val="24"/>
              </w:rPr>
              <w:t>水量</w:t>
            </w:r>
            <w:r>
              <w:rPr>
                <w:rFonts w:hint="eastAsia" w:ascii="仿宋_GB2312" w:hAnsi="宋体" w:eastAsia="仿宋_GB2312" w:cs="宋体"/>
                <w:kern w:val="0"/>
                <w:sz w:val="24"/>
                <w:szCs w:val="24"/>
              </w:rPr>
              <w:t>增加的认定程序</w:t>
            </w:r>
            <w:r>
              <w:rPr>
                <w:rFonts w:ascii="仿宋_GB2312" w:hAnsi="宋体" w:eastAsia="仿宋_GB2312" w:cs="宋体"/>
                <w:kern w:val="0"/>
                <w:sz w:val="24"/>
                <w:szCs w:val="24"/>
              </w:rPr>
              <w:t>，</w:t>
            </w:r>
            <w:r>
              <w:rPr>
                <w:rFonts w:hint="eastAsia" w:ascii="仿宋_GB2312" w:hAnsi="宋体" w:eastAsia="仿宋_GB2312" w:cs="宋体"/>
                <w:kern w:val="0"/>
                <w:sz w:val="24"/>
                <w:szCs w:val="24"/>
              </w:rPr>
              <w:t>由供水企业在制定居民阶梯水价实施细则中予以</w:t>
            </w:r>
            <w:r>
              <w:rPr>
                <w:rFonts w:ascii="仿宋_GB2312" w:hAnsi="宋体" w:eastAsia="仿宋_GB2312" w:cs="宋体"/>
                <w:kern w:val="0"/>
                <w:sz w:val="24"/>
                <w:szCs w:val="24"/>
              </w:rPr>
              <w:t>明确</w:t>
            </w:r>
            <w:r>
              <w:rPr>
                <w:rFonts w:hint="eastAsia" w:ascii="仿宋_GB2312" w:hAnsi="宋体" w:eastAsia="仿宋_GB2312" w:cs="宋体"/>
                <w:kern w:val="0"/>
                <w:sz w:val="24"/>
                <w:szCs w:val="24"/>
              </w:rPr>
              <w:t>。</w:t>
            </w:r>
          </w:p>
        </w:tc>
      </w:tr>
      <w:tr>
        <w:tblPrEx>
          <w:tblBorders>
            <w:top w:val="single" w:color="333333" w:sz="6" w:space="0"/>
            <w:left w:val="single" w:color="333333" w:sz="6" w:space="0"/>
            <w:bottom w:val="single" w:color="333333" w:sz="6" w:space="0"/>
            <w:right w:val="single" w:color="333333" w:sz="6" w:space="0"/>
            <w:insideH w:val="none" w:color="auto" w:sz="0" w:space="0"/>
            <w:insideV w:val="none" w:color="auto" w:sz="0" w:space="0"/>
          </w:tblBorders>
          <w:tblCellMar>
            <w:top w:w="0" w:type="dxa"/>
            <w:left w:w="0" w:type="dxa"/>
            <w:bottom w:w="0" w:type="dxa"/>
            <w:right w:w="0" w:type="dxa"/>
          </w:tblCellMar>
        </w:tblPrEx>
        <w:trPr>
          <w:jc w:val="center"/>
        </w:trPr>
        <w:tc>
          <w:tcPr>
            <w:tcW w:w="1707" w:type="dxa"/>
            <w:tcBorders>
              <w:top w:val="single" w:color="000000" w:sz="8" w:space="0"/>
              <w:left w:val="single" w:color="000000" w:sz="8" w:space="0"/>
              <w:bottom w:val="single" w:color="000000" w:sz="8" w:space="0"/>
              <w:right w:val="single" w:color="000000" w:sz="8" w:space="0"/>
            </w:tcBorders>
            <w:vAlign w:val="center"/>
          </w:tcPr>
          <w:p>
            <w:pPr>
              <w:widowControl/>
              <w:spacing w:before="100" w:beforeAutospacing="1" w:after="100" w:afterAutospacing="1"/>
              <w:jc w:val="center"/>
              <w:rPr>
                <w:rFonts w:ascii="宋体" w:hAnsi="宋体" w:eastAsia="宋体" w:cs="宋体"/>
                <w:kern w:val="0"/>
                <w:sz w:val="24"/>
                <w:szCs w:val="24"/>
              </w:rPr>
            </w:pPr>
            <w:r>
              <w:rPr>
                <w:rFonts w:hint="eastAsia" w:ascii="宋体" w:hAnsi="宋体" w:eastAsia="宋体" w:cs="宋体"/>
                <w:b/>
                <w:bCs/>
                <w:kern w:val="0"/>
                <w:sz w:val="24"/>
                <w:szCs w:val="24"/>
              </w:rPr>
              <w:t>申报材料</w:t>
            </w:r>
          </w:p>
        </w:tc>
        <w:tc>
          <w:tcPr>
            <w:tcW w:w="8026" w:type="dxa"/>
            <w:gridSpan w:val="3"/>
            <w:tcBorders>
              <w:top w:val="single" w:color="000000" w:sz="8" w:space="0"/>
              <w:left w:val="single" w:color="000000" w:sz="8" w:space="0"/>
              <w:bottom w:val="single" w:color="000000" w:sz="8" w:space="0"/>
              <w:right w:val="single" w:color="000000" w:sz="8" w:space="0"/>
            </w:tcBorders>
          </w:tcPr>
          <w:p>
            <w:pPr>
              <w:spacing w:line="320" w:lineRule="exact"/>
              <w:ind w:firstLine="480" w:firstLineChars="200"/>
              <w:rPr>
                <w:rFonts w:ascii="仿宋_GB2312" w:hAnsi="宋体" w:eastAsia="仿宋_GB2312" w:cs="宋体"/>
                <w:kern w:val="0"/>
                <w:sz w:val="24"/>
                <w:szCs w:val="24"/>
              </w:rPr>
            </w:pPr>
            <w:r>
              <w:rPr>
                <w:rFonts w:ascii="仿宋_GB2312" w:hAnsi="宋体" w:eastAsia="仿宋_GB2312" w:cs="宋体"/>
                <w:kern w:val="0"/>
                <w:sz w:val="24"/>
                <w:szCs w:val="24"/>
              </w:rPr>
              <w:t>《居民户口簿》（或《居住证》）原件和复印件（含索引页）、办理人员身份证原件和复印件等材料。委托经办人应提供身份证复印件</w:t>
            </w:r>
            <w:r>
              <w:rPr>
                <w:rFonts w:hint="eastAsia" w:ascii="仿宋_GB2312" w:hAnsi="宋体" w:eastAsia="仿宋_GB2312" w:cs="宋体"/>
                <w:kern w:val="0"/>
                <w:sz w:val="24"/>
                <w:szCs w:val="24"/>
              </w:rPr>
              <w:t>（如</w:t>
            </w:r>
            <w:r>
              <w:rPr>
                <w:rFonts w:ascii="仿宋_GB2312" w:hAnsi="宋体" w:eastAsia="仿宋_GB2312" w:cs="宋体"/>
                <w:kern w:val="0"/>
                <w:sz w:val="24"/>
                <w:szCs w:val="24"/>
              </w:rPr>
              <w:t>公租房、廉租房</w:t>
            </w:r>
            <w:r>
              <w:rPr>
                <w:rFonts w:hint="eastAsia" w:ascii="仿宋_GB2312" w:hAnsi="宋体" w:eastAsia="仿宋_GB2312" w:cs="宋体"/>
                <w:kern w:val="0"/>
                <w:sz w:val="24"/>
                <w:szCs w:val="24"/>
              </w:rPr>
              <w:t>客户，需</w:t>
            </w:r>
            <w:r>
              <w:rPr>
                <w:rFonts w:ascii="仿宋_GB2312" w:hAnsi="宋体" w:eastAsia="仿宋_GB2312" w:cs="宋体"/>
                <w:kern w:val="0"/>
                <w:sz w:val="24"/>
                <w:szCs w:val="24"/>
              </w:rPr>
              <w:t>公租房、廉租房租房合同</w:t>
            </w:r>
            <w:r>
              <w:rPr>
                <w:rFonts w:hint="eastAsia" w:ascii="仿宋_GB2312" w:hAnsi="宋体" w:eastAsia="仿宋_GB2312" w:cs="宋体"/>
                <w:kern w:val="0"/>
                <w:sz w:val="24"/>
                <w:szCs w:val="24"/>
              </w:rPr>
              <w:t>）</w:t>
            </w:r>
            <w:r>
              <w:rPr>
                <w:rFonts w:ascii="仿宋_GB2312" w:hAnsi="宋体" w:eastAsia="仿宋_GB2312" w:cs="宋体"/>
                <w:kern w:val="0"/>
                <w:sz w:val="24"/>
                <w:szCs w:val="24"/>
              </w:rPr>
              <w:t>。</w:t>
            </w:r>
          </w:p>
        </w:tc>
      </w:tr>
      <w:tr>
        <w:tblPrEx>
          <w:tblBorders>
            <w:top w:val="single" w:color="333333" w:sz="6" w:space="0"/>
            <w:left w:val="single" w:color="333333" w:sz="6" w:space="0"/>
            <w:bottom w:val="single" w:color="333333" w:sz="6" w:space="0"/>
            <w:right w:val="single" w:color="333333" w:sz="6" w:space="0"/>
            <w:insideH w:val="none" w:color="auto" w:sz="0" w:space="0"/>
            <w:insideV w:val="none" w:color="auto" w:sz="0" w:space="0"/>
          </w:tblBorders>
          <w:tblCellMar>
            <w:top w:w="0" w:type="dxa"/>
            <w:left w:w="0" w:type="dxa"/>
            <w:bottom w:w="0" w:type="dxa"/>
            <w:right w:w="0" w:type="dxa"/>
          </w:tblCellMar>
        </w:tblPrEx>
        <w:trPr>
          <w:jc w:val="center"/>
        </w:trPr>
        <w:tc>
          <w:tcPr>
            <w:tcW w:w="1707" w:type="dxa"/>
            <w:tcBorders>
              <w:top w:val="single" w:color="000000" w:sz="8" w:space="0"/>
              <w:left w:val="single" w:color="000000" w:sz="8" w:space="0"/>
              <w:bottom w:val="single" w:color="000000" w:sz="8" w:space="0"/>
              <w:right w:val="single" w:color="000000" w:sz="8" w:space="0"/>
            </w:tcBorders>
            <w:vAlign w:val="center"/>
          </w:tcPr>
          <w:p>
            <w:pPr>
              <w:widowControl/>
              <w:spacing w:before="100" w:beforeAutospacing="1" w:after="100" w:afterAutospacing="1"/>
              <w:jc w:val="center"/>
              <w:rPr>
                <w:rFonts w:ascii="宋体" w:hAnsi="宋体" w:eastAsia="宋体" w:cs="宋体"/>
                <w:kern w:val="0"/>
                <w:sz w:val="24"/>
                <w:szCs w:val="24"/>
              </w:rPr>
            </w:pPr>
            <w:r>
              <w:rPr>
                <w:rFonts w:hint="eastAsia" w:ascii="宋体" w:hAnsi="宋体" w:eastAsia="宋体" w:cs="宋体"/>
                <w:b/>
                <w:bCs/>
                <w:kern w:val="0"/>
                <w:sz w:val="24"/>
                <w:szCs w:val="24"/>
              </w:rPr>
              <w:t>办理程序</w:t>
            </w:r>
          </w:p>
        </w:tc>
        <w:tc>
          <w:tcPr>
            <w:tcW w:w="8026" w:type="dxa"/>
            <w:gridSpan w:val="3"/>
            <w:tcBorders>
              <w:top w:val="single" w:color="000000" w:sz="8" w:space="0"/>
              <w:left w:val="single" w:color="000000" w:sz="8" w:space="0"/>
              <w:bottom w:val="single" w:color="000000" w:sz="8" w:space="0"/>
              <w:right w:val="single" w:color="000000" w:sz="8" w:space="0"/>
            </w:tcBorders>
          </w:tcPr>
          <w:p>
            <w:pPr>
              <w:spacing w:line="320" w:lineRule="exact"/>
              <w:ind w:firstLine="480" w:firstLineChars="200"/>
              <w:rPr>
                <w:rFonts w:ascii="仿宋_GB2312" w:hAnsi="宋体" w:eastAsia="仿宋_GB2312" w:cs="宋体"/>
                <w:kern w:val="0"/>
                <w:sz w:val="24"/>
                <w:szCs w:val="24"/>
              </w:rPr>
            </w:pPr>
            <w:r>
              <w:rPr>
                <w:rFonts w:hint="eastAsia" w:ascii="仿宋_GB2312" w:hAnsi="宋体" w:eastAsia="仿宋_GB2312" w:cs="宋体"/>
                <w:kern w:val="0"/>
                <w:sz w:val="24"/>
                <w:szCs w:val="24"/>
              </w:rPr>
              <w:t>（一）用户申请。将客户名称、联系人及联系电话、申请材料等进行系统登记，并拍照留存。</w:t>
            </w:r>
          </w:p>
          <w:p>
            <w:pPr>
              <w:spacing w:line="320" w:lineRule="exact"/>
              <w:ind w:firstLine="480" w:firstLineChars="200"/>
              <w:jc w:val="left"/>
              <w:rPr>
                <w:rFonts w:ascii="仿宋_GB2312" w:hAnsi="宋体" w:eastAsia="仿宋_GB2312" w:cs="宋体"/>
                <w:kern w:val="0"/>
                <w:sz w:val="24"/>
                <w:szCs w:val="24"/>
              </w:rPr>
            </w:pPr>
            <w:r>
              <w:rPr>
                <w:rFonts w:hint="eastAsia" w:ascii="仿宋_GB2312" w:hAnsi="宋体" w:eastAsia="仿宋_GB2312" w:cs="宋体"/>
                <w:kern w:val="0"/>
                <w:sz w:val="24"/>
                <w:szCs w:val="24"/>
              </w:rPr>
              <w:t>（二）确认客户无拖欠水费或违章用水、审核材料齐全、填写无误，符合条件方可受理。</w:t>
            </w:r>
          </w:p>
          <w:p>
            <w:pPr>
              <w:spacing w:line="320" w:lineRule="exact"/>
              <w:ind w:firstLine="480" w:firstLineChars="200"/>
              <w:jc w:val="left"/>
              <w:rPr>
                <w:rFonts w:ascii="仿宋_GB2312" w:hAnsi="宋体" w:eastAsia="仿宋_GB2312" w:cs="宋体"/>
                <w:kern w:val="0"/>
                <w:sz w:val="24"/>
                <w:szCs w:val="24"/>
              </w:rPr>
            </w:pPr>
            <w:r>
              <w:rPr>
                <w:rFonts w:hint="eastAsia" w:ascii="仿宋_GB2312" w:hAnsi="宋体" w:eastAsia="仿宋_GB2312" w:cs="宋体"/>
                <w:kern w:val="0"/>
                <w:sz w:val="24"/>
                <w:szCs w:val="24"/>
              </w:rPr>
              <w:t>对于情况特殊，未能提供户口簿、房屋合同的，或资料不完整的，可安排外勤人员现场落实，并根据实际情况予以处理。</w:t>
            </w:r>
          </w:p>
          <w:p>
            <w:pPr>
              <w:spacing w:line="320" w:lineRule="exact"/>
              <w:ind w:firstLine="480" w:firstLineChars="200"/>
              <w:rPr>
                <w:rFonts w:ascii="仿宋_GB2312" w:hAnsi="宋体" w:eastAsia="仿宋_GB2312" w:cs="宋体"/>
                <w:kern w:val="0"/>
                <w:sz w:val="24"/>
                <w:szCs w:val="24"/>
              </w:rPr>
            </w:pPr>
            <w:r>
              <w:rPr>
                <w:rFonts w:hint="eastAsia" w:ascii="仿宋_GB2312" w:hAnsi="宋体" w:eastAsia="仿宋_GB2312" w:cs="宋体"/>
                <w:kern w:val="0"/>
                <w:sz w:val="24"/>
                <w:szCs w:val="24"/>
              </w:rPr>
              <w:t>（三）系统调整。变更自客户申请次月起生效，系统将自动调整客户相关信息。</w:t>
            </w:r>
          </w:p>
        </w:tc>
      </w:tr>
      <w:tr>
        <w:tblPrEx>
          <w:tblBorders>
            <w:top w:val="single" w:color="333333" w:sz="6" w:space="0"/>
            <w:left w:val="single" w:color="333333" w:sz="6" w:space="0"/>
            <w:bottom w:val="single" w:color="333333" w:sz="6" w:space="0"/>
            <w:right w:val="single" w:color="333333" w:sz="6" w:space="0"/>
            <w:insideH w:val="none" w:color="auto" w:sz="0" w:space="0"/>
            <w:insideV w:val="none" w:color="auto" w:sz="0" w:space="0"/>
          </w:tblBorders>
          <w:tblCellMar>
            <w:top w:w="0" w:type="dxa"/>
            <w:left w:w="0" w:type="dxa"/>
            <w:bottom w:w="0" w:type="dxa"/>
            <w:right w:w="0" w:type="dxa"/>
          </w:tblCellMar>
        </w:tblPrEx>
        <w:trPr>
          <w:jc w:val="center"/>
        </w:trPr>
        <w:tc>
          <w:tcPr>
            <w:tcW w:w="1707" w:type="dxa"/>
            <w:tcBorders>
              <w:top w:val="single" w:color="000000" w:sz="8" w:space="0"/>
              <w:left w:val="single" w:color="000000" w:sz="8" w:space="0"/>
              <w:bottom w:val="single" w:color="000000" w:sz="8" w:space="0"/>
              <w:right w:val="single" w:color="000000" w:sz="8" w:space="0"/>
            </w:tcBorders>
            <w:vAlign w:val="center"/>
          </w:tcPr>
          <w:p>
            <w:pPr>
              <w:widowControl/>
              <w:spacing w:before="100" w:beforeAutospacing="1" w:after="100" w:afterAutospacing="1"/>
              <w:jc w:val="center"/>
              <w:rPr>
                <w:rFonts w:ascii="宋体" w:hAnsi="宋体" w:eastAsia="宋体" w:cs="宋体"/>
                <w:kern w:val="0"/>
                <w:sz w:val="24"/>
                <w:szCs w:val="24"/>
              </w:rPr>
            </w:pPr>
            <w:r>
              <w:rPr>
                <w:rFonts w:hint="eastAsia" w:ascii="宋体" w:hAnsi="宋体" w:eastAsia="宋体" w:cs="宋体"/>
                <w:b/>
                <w:bCs/>
                <w:kern w:val="0"/>
                <w:sz w:val="24"/>
                <w:szCs w:val="24"/>
              </w:rPr>
              <w:t>收费标准及依据</w:t>
            </w:r>
          </w:p>
        </w:tc>
        <w:tc>
          <w:tcPr>
            <w:tcW w:w="8026" w:type="dxa"/>
            <w:gridSpan w:val="3"/>
            <w:tcBorders>
              <w:top w:val="single" w:color="000000" w:sz="8" w:space="0"/>
              <w:left w:val="single" w:color="000000" w:sz="8" w:space="0"/>
              <w:bottom w:val="single" w:color="000000" w:sz="8" w:space="0"/>
              <w:right w:val="single" w:color="000000" w:sz="8" w:space="0"/>
            </w:tcBorders>
            <w:vAlign w:val="center"/>
          </w:tcPr>
          <w:p>
            <w:pPr>
              <w:widowControl/>
              <w:spacing w:before="100" w:beforeAutospacing="1" w:after="100" w:afterAutospacing="1"/>
              <w:jc w:val="left"/>
              <w:rPr>
                <w:rFonts w:ascii="宋体" w:hAnsi="宋体" w:eastAsia="宋体" w:cs="宋体"/>
                <w:kern w:val="0"/>
                <w:sz w:val="24"/>
                <w:szCs w:val="24"/>
              </w:rPr>
            </w:pPr>
            <w:r>
              <w:rPr>
                <w:rFonts w:ascii="Wingdings 2" w:hAnsi="Wingdings 2" w:eastAsia="宋体" w:cs="宋体"/>
                <w:kern w:val="0"/>
                <w:sz w:val="24"/>
                <w:szCs w:val="24"/>
              </w:rPr>
              <w:t></w:t>
            </w:r>
            <w:r>
              <w:rPr>
                <w:rFonts w:hint="eastAsia" w:ascii="仿宋_GB2312" w:hAnsi="宋体" w:eastAsia="仿宋_GB2312" w:cs="宋体"/>
                <w:kern w:val="0"/>
                <w:sz w:val="24"/>
                <w:szCs w:val="24"/>
              </w:rPr>
              <w:t>不收费；</w:t>
            </w:r>
          </w:p>
          <w:p>
            <w:pPr>
              <w:widowControl/>
              <w:spacing w:before="100" w:beforeAutospacing="1" w:after="100" w:afterAutospacing="1"/>
              <w:jc w:val="left"/>
              <w:rPr>
                <w:rFonts w:ascii="宋体" w:hAnsi="宋体" w:eastAsia="宋体" w:cs="宋体"/>
                <w:kern w:val="0"/>
                <w:sz w:val="24"/>
                <w:szCs w:val="24"/>
              </w:rPr>
            </w:pPr>
            <w:r>
              <w:rPr>
                <w:rFonts w:hint="eastAsia" w:ascii="仿宋_GB2312" w:hAnsi="宋体" w:eastAsia="仿宋_GB2312" w:cs="宋体"/>
                <w:kern w:val="0"/>
                <w:sz w:val="24"/>
                <w:szCs w:val="24"/>
              </w:rPr>
              <w:t>□依据《___</w:t>
            </w:r>
            <w:r>
              <w:rPr>
                <w:rFonts w:hint="eastAsia" w:ascii="仿宋_GB2312" w:hAnsi="宋体" w:eastAsia="仿宋_GB2312" w:cs="宋体"/>
                <w:kern w:val="0"/>
                <w:sz w:val="24"/>
                <w:szCs w:val="24"/>
                <w:u w:val="single"/>
              </w:rPr>
              <w:t>    _</w:t>
            </w:r>
            <w:r>
              <w:rPr>
                <w:rFonts w:hint="eastAsia" w:ascii="仿宋_GB2312" w:hAnsi="宋体" w:eastAsia="仿宋_GB2312" w:cs="宋体"/>
                <w:kern w:val="0"/>
                <w:sz w:val="24"/>
                <w:szCs w:val="24"/>
              </w:rPr>
              <w:t>》规定，</w:t>
            </w:r>
            <w:r>
              <w:rPr>
                <w:rFonts w:hint="eastAsia" w:ascii="仿宋_GB2312" w:hAnsi="宋体" w:eastAsia="仿宋_GB2312" w:cs="宋体"/>
                <w:kern w:val="0"/>
                <w:sz w:val="24"/>
                <w:szCs w:val="24"/>
                <w:u w:val="single"/>
              </w:rPr>
              <w:t>___   </w:t>
            </w:r>
            <w:r>
              <w:rPr>
                <w:rFonts w:hint="eastAsia" w:ascii="仿宋_GB2312" w:hAnsi="宋体" w:eastAsia="仿宋_GB2312" w:cs="宋体"/>
                <w:kern w:val="0"/>
                <w:sz w:val="24"/>
                <w:szCs w:val="24"/>
              </w:rPr>
              <w:t>（收费项目名称）收费__</w:t>
            </w:r>
            <w:r>
              <w:rPr>
                <w:rFonts w:hint="eastAsia" w:ascii="仿宋_GB2312" w:hAnsi="宋体" w:eastAsia="仿宋_GB2312" w:cs="宋体"/>
                <w:kern w:val="0"/>
                <w:sz w:val="24"/>
                <w:szCs w:val="24"/>
                <w:u w:val="single"/>
              </w:rPr>
              <w:t> </w:t>
            </w:r>
            <w:r>
              <w:rPr>
                <w:rFonts w:hint="eastAsia" w:ascii="仿宋_GB2312" w:hAnsi="宋体" w:eastAsia="仿宋_GB2312" w:cs="宋体"/>
                <w:kern w:val="0"/>
                <w:sz w:val="24"/>
                <w:szCs w:val="24"/>
              </w:rPr>
              <w:t>_元；</w:t>
            </w:r>
          </w:p>
          <w:p>
            <w:pPr>
              <w:widowControl/>
              <w:spacing w:before="100" w:beforeAutospacing="1" w:after="100" w:afterAutospacing="1"/>
              <w:ind w:firstLine="315"/>
              <w:jc w:val="left"/>
              <w:rPr>
                <w:rFonts w:ascii="宋体" w:hAnsi="宋体" w:eastAsia="宋体" w:cs="宋体"/>
                <w:kern w:val="0"/>
                <w:sz w:val="24"/>
                <w:szCs w:val="24"/>
              </w:rPr>
            </w:pPr>
            <w:r>
              <w:rPr>
                <w:rFonts w:hint="eastAsia" w:ascii="仿宋_GB2312" w:hAnsi="宋体" w:eastAsia="仿宋_GB2312" w:cs="宋体"/>
                <w:kern w:val="0"/>
                <w:sz w:val="24"/>
                <w:szCs w:val="24"/>
              </w:rPr>
              <w:t>如果符合___</w:t>
            </w:r>
            <w:r>
              <w:rPr>
                <w:rFonts w:hint="eastAsia" w:ascii="仿宋_GB2312" w:hAnsi="宋体" w:eastAsia="仿宋_GB2312" w:cs="宋体"/>
                <w:kern w:val="0"/>
                <w:sz w:val="24"/>
                <w:szCs w:val="24"/>
                <w:u w:val="single"/>
              </w:rPr>
              <w:t>_       </w:t>
            </w:r>
            <w:r>
              <w:rPr>
                <w:rFonts w:hint="eastAsia" w:ascii="仿宋_GB2312" w:hAnsi="宋体" w:eastAsia="仿宋_GB2312" w:cs="宋体"/>
                <w:kern w:val="0"/>
                <w:sz w:val="24"/>
                <w:szCs w:val="24"/>
              </w:rPr>
              <w:t>条件（优惠、减免条件），收费</w:t>
            </w:r>
            <w:r>
              <w:rPr>
                <w:rFonts w:hint="eastAsia" w:ascii="仿宋_GB2312" w:hAnsi="宋体" w:eastAsia="仿宋_GB2312" w:cs="宋体"/>
                <w:kern w:val="0"/>
                <w:sz w:val="24"/>
                <w:szCs w:val="24"/>
                <w:u w:val="single"/>
              </w:rPr>
              <w:t>_  </w:t>
            </w:r>
            <w:r>
              <w:rPr>
                <w:rFonts w:hint="eastAsia" w:ascii="仿宋_GB2312" w:hAnsi="宋体" w:eastAsia="仿宋_GB2312" w:cs="宋体"/>
                <w:kern w:val="0"/>
                <w:sz w:val="24"/>
                <w:szCs w:val="24"/>
              </w:rPr>
              <w:t>元；</w:t>
            </w:r>
          </w:p>
        </w:tc>
      </w:tr>
      <w:tr>
        <w:tblPrEx>
          <w:tblBorders>
            <w:top w:val="single" w:color="333333" w:sz="6" w:space="0"/>
            <w:left w:val="single" w:color="333333" w:sz="6" w:space="0"/>
            <w:bottom w:val="single" w:color="333333" w:sz="6" w:space="0"/>
            <w:right w:val="single" w:color="333333" w:sz="6" w:space="0"/>
            <w:insideH w:val="none" w:color="auto" w:sz="0" w:space="0"/>
            <w:insideV w:val="none" w:color="auto" w:sz="0" w:space="0"/>
          </w:tblBorders>
          <w:tblCellMar>
            <w:top w:w="0" w:type="dxa"/>
            <w:left w:w="0" w:type="dxa"/>
            <w:bottom w:w="0" w:type="dxa"/>
            <w:right w:w="0" w:type="dxa"/>
          </w:tblCellMar>
        </w:tblPrEx>
        <w:trPr>
          <w:trHeight w:val="406" w:hRule="atLeast"/>
          <w:jc w:val="center"/>
        </w:trPr>
        <w:tc>
          <w:tcPr>
            <w:tcW w:w="1707" w:type="dxa"/>
            <w:tcBorders>
              <w:top w:val="single" w:color="000000" w:sz="8" w:space="0"/>
              <w:left w:val="single" w:color="000000" w:sz="8" w:space="0"/>
              <w:bottom w:val="single" w:color="000000" w:sz="8" w:space="0"/>
              <w:right w:val="single" w:color="000000" w:sz="8" w:space="0"/>
            </w:tcBorders>
          </w:tcPr>
          <w:p>
            <w:pPr>
              <w:widowControl/>
              <w:spacing w:before="100" w:beforeAutospacing="1" w:after="100" w:afterAutospacing="1"/>
              <w:jc w:val="center"/>
              <w:rPr>
                <w:rFonts w:ascii="宋体" w:hAnsi="宋体" w:eastAsia="宋体" w:cs="宋体"/>
                <w:kern w:val="0"/>
                <w:sz w:val="24"/>
                <w:szCs w:val="24"/>
              </w:rPr>
            </w:pPr>
          </w:p>
          <w:p>
            <w:pPr>
              <w:widowControl/>
              <w:spacing w:before="100" w:beforeAutospacing="1" w:after="100" w:afterAutospacing="1"/>
              <w:jc w:val="center"/>
              <w:rPr>
                <w:rFonts w:ascii="宋体" w:hAnsi="宋体" w:eastAsia="宋体" w:cs="宋体"/>
                <w:kern w:val="0"/>
                <w:sz w:val="24"/>
                <w:szCs w:val="24"/>
              </w:rPr>
            </w:pPr>
            <w:r>
              <w:rPr>
                <w:rFonts w:hint="eastAsia" w:ascii="宋体" w:hAnsi="宋体" w:eastAsia="宋体" w:cs="宋体"/>
                <w:b/>
                <w:bCs/>
                <w:kern w:val="0"/>
                <w:sz w:val="24"/>
                <w:szCs w:val="24"/>
              </w:rPr>
              <w:t>承诺期限</w:t>
            </w:r>
          </w:p>
        </w:tc>
        <w:tc>
          <w:tcPr>
            <w:tcW w:w="8026" w:type="dxa"/>
            <w:gridSpan w:val="3"/>
            <w:tcBorders>
              <w:top w:val="single" w:color="000000" w:sz="8" w:space="0"/>
              <w:left w:val="single" w:color="000000" w:sz="8" w:space="0"/>
              <w:bottom w:val="single" w:color="000000" w:sz="8" w:space="0"/>
              <w:right w:val="single" w:color="000000" w:sz="8" w:space="0"/>
            </w:tcBorders>
          </w:tcPr>
          <w:p>
            <w:pPr>
              <w:spacing w:line="320" w:lineRule="exact"/>
              <w:ind w:firstLine="480" w:firstLineChars="200"/>
              <w:jc w:val="center"/>
              <w:rPr>
                <w:rFonts w:ascii="仿宋_GB2312" w:hAnsi="宋体" w:eastAsia="仿宋_GB2312" w:cs="宋体"/>
                <w:kern w:val="0"/>
                <w:sz w:val="24"/>
                <w:szCs w:val="24"/>
              </w:rPr>
            </w:pPr>
          </w:p>
          <w:p>
            <w:pPr>
              <w:widowControl/>
              <w:spacing w:before="100" w:beforeAutospacing="1" w:after="100" w:afterAutospacing="1"/>
              <w:rPr>
                <w:rFonts w:ascii="宋体" w:hAnsi="宋体" w:eastAsia="宋体" w:cs="宋体"/>
                <w:color w:val="FF0000"/>
                <w:kern w:val="0"/>
                <w:sz w:val="24"/>
                <w:szCs w:val="24"/>
              </w:rPr>
            </w:pPr>
            <w:r>
              <w:rPr>
                <w:rFonts w:hint="eastAsia" w:ascii="仿宋_GB2312" w:hAnsi="宋体" w:eastAsia="仿宋_GB2312" w:cs="宋体"/>
                <w:kern w:val="0"/>
                <w:sz w:val="24"/>
                <w:szCs w:val="24"/>
              </w:rPr>
              <w:t>资料齐全的当场办理</w:t>
            </w:r>
          </w:p>
        </w:tc>
      </w:tr>
      <w:tr>
        <w:tblPrEx>
          <w:tblBorders>
            <w:top w:val="single" w:color="333333" w:sz="6" w:space="0"/>
            <w:left w:val="single" w:color="333333" w:sz="6" w:space="0"/>
            <w:bottom w:val="single" w:color="333333" w:sz="6" w:space="0"/>
            <w:right w:val="single" w:color="333333" w:sz="6" w:space="0"/>
            <w:insideH w:val="none" w:color="auto" w:sz="0" w:space="0"/>
            <w:insideV w:val="none" w:color="auto" w:sz="0" w:space="0"/>
          </w:tblBorders>
          <w:tblCellMar>
            <w:top w:w="0" w:type="dxa"/>
            <w:left w:w="0" w:type="dxa"/>
            <w:bottom w:w="0" w:type="dxa"/>
            <w:right w:w="0" w:type="dxa"/>
          </w:tblCellMar>
        </w:tblPrEx>
        <w:trPr>
          <w:jc w:val="center"/>
        </w:trPr>
        <w:tc>
          <w:tcPr>
            <w:tcW w:w="1707" w:type="dxa"/>
            <w:tcBorders>
              <w:top w:val="single" w:color="000000" w:sz="8" w:space="0"/>
              <w:left w:val="single" w:color="000000" w:sz="8" w:space="0"/>
              <w:bottom w:val="single" w:color="000000" w:sz="8" w:space="0"/>
              <w:right w:val="single" w:color="000000" w:sz="8" w:space="0"/>
            </w:tcBorders>
            <w:vAlign w:val="center"/>
          </w:tcPr>
          <w:p>
            <w:pPr>
              <w:widowControl/>
              <w:spacing w:before="100" w:beforeAutospacing="1" w:after="100" w:afterAutospacing="1"/>
              <w:jc w:val="center"/>
              <w:rPr>
                <w:rFonts w:ascii="宋体" w:hAnsi="宋体" w:eastAsia="宋体" w:cs="宋体"/>
                <w:kern w:val="0"/>
                <w:sz w:val="24"/>
                <w:szCs w:val="24"/>
              </w:rPr>
            </w:pPr>
            <w:r>
              <w:rPr>
                <w:rFonts w:hint="eastAsia" w:ascii="宋体" w:hAnsi="宋体" w:eastAsia="宋体" w:cs="宋体"/>
                <w:b/>
                <w:bCs/>
                <w:kern w:val="0"/>
                <w:sz w:val="24"/>
                <w:szCs w:val="24"/>
              </w:rPr>
              <w:t>办理地点</w:t>
            </w:r>
          </w:p>
        </w:tc>
        <w:tc>
          <w:tcPr>
            <w:tcW w:w="8026" w:type="dxa"/>
            <w:gridSpan w:val="3"/>
            <w:tcBorders>
              <w:top w:val="single" w:color="000000" w:sz="8" w:space="0"/>
              <w:left w:val="single" w:color="000000" w:sz="8" w:space="0"/>
              <w:bottom w:val="single" w:color="000000" w:sz="8" w:space="0"/>
              <w:right w:val="single" w:color="000000" w:sz="8" w:space="0"/>
            </w:tcBorders>
          </w:tcPr>
          <w:p>
            <w:pPr>
              <w:widowControl/>
              <w:spacing w:before="100" w:beforeAutospacing="1" w:after="100" w:afterAutospacing="1"/>
              <w:jc w:val="left"/>
              <w:rPr>
                <w:rFonts w:ascii="宋体" w:hAnsi="宋体" w:eastAsia="宋体" w:cs="宋体"/>
                <w:kern w:val="0"/>
                <w:sz w:val="24"/>
                <w:szCs w:val="24"/>
              </w:rPr>
            </w:pPr>
            <w:r>
              <w:rPr>
                <w:rFonts w:hint="eastAsia" w:ascii="仿宋_GB2312" w:hAnsi="宋体" w:eastAsia="仿宋_GB2312" w:cs="宋体"/>
                <w:color w:val="000000" w:themeColor="text1"/>
                <w:kern w:val="0"/>
                <w:sz w:val="24"/>
                <w:szCs w:val="24"/>
              </w:rPr>
              <w:t>青岛市高新技术产业开发区河东路以北、岙东路以东高新水务一楼客服大厅</w:t>
            </w:r>
          </w:p>
        </w:tc>
      </w:tr>
      <w:tr>
        <w:tblPrEx>
          <w:tblBorders>
            <w:top w:val="single" w:color="333333" w:sz="6" w:space="0"/>
            <w:left w:val="single" w:color="333333" w:sz="6" w:space="0"/>
            <w:bottom w:val="single" w:color="333333" w:sz="6" w:space="0"/>
            <w:right w:val="single" w:color="333333" w:sz="6" w:space="0"/>
            <w:insideH w:val="none" w:color="auto" w:sz="0" w:space="0"/>
            <w:insideV w:val="none" w:color="auto" w:sz="0" w:space="0"/>
          </w:tblBorders>
          <w:tblCellMar>
            <w:top w:w="0" w:type="dxa"/>
            <w:left w:w="0" w:type="dxa"/>
            <w:bottom w:w="0" w:type="dxa"/>
            <w:right w:w="0" w:type="dxa"/>
          </w:tblCellMar>
        </w:tblPrEx>
        <w:trPr>
          <w:jc w:val="center"/>
        </w:trPr>
        <w:tc>
          <w:tcPr>
            <w:tcW w:w="1707" w:type="dxa"/>
            <w:tcBorders>
              <w:top w:val="single" w:color="000000" w:sz="8" w:space="0"/>
              <w:left w:val="single" w:color="000000" w:sz="8" w:space="0"/>
              <w:bottom w:val="single" w:color="000000" w:sz="8" w:space="0"/>
              <w:right w:val="single" w:color="000000" w:sz="8" w:space="0"/>
            </w:tcBorders>
            <w:vAlign w:val="center"/>
          </w:tcPr>
          <w:p>
            <w:pPr>
              <w:widowControl/>
              <w:spacing w:before="100" w:beforeAutospacing="1" w:after="100" w:afterAutospacing="1"/>
              <w:jc w:val="center"/>
              <w:rPr>
                <w:rFonts w:ascii="宋体" w:hAnsi="宋体" w:eastAsia="宋体" w:cs="宋体"/>
                <w:kern w:val="0"/>
                <w:sz w:val="24"/>
                <w:szCs w:val="24"/>
              </w:rPr>
            </w:pPr>
            <w:r>
              <w:rPr>
                <w:rFonts w:hint="eastAsia" w:ascii="宋体" w:hAnsi="宋体" w:eastAsia="宋体" w:cs="宋体"/>
                <w:b/>
                <w:bCs/>
                <w:kern w:val="0"/>
                <w:sz w:val="24"/>
                <w:szCs w:val="24"/>
              </w:rPr>
              <w:t>办公时间</w:t>
            </w:r>
          </w:p>
        </w:tc>
        <w:tc>
          <w:tcPr>
            <w:tcW w:w="8026" w:type="dxa"/>
            <w:gridSpan w:val="3"/>
            <w:tcBorders>
              <w:top w:val="single" w:color="000000" w:sz="8" w:space="0"/>
              <w:left w:val="single" w:color="000000" w:sz="8" w:space="0"/>
              <w:bottom w:val="single" w:color="000000" w:sz="8" w:space="0"/>
              <w:right w:val="single" w:color="000000" w:sz="8" w:space="0"/>
            </w:tcBorders>
          </w:tcPr>
          <w:p>
            <w:pPr>
              <w:widowControl/>
              <w:spacing w:before="100" w:beforeAutospacing="1" w:after="100" w:afterAutospacing="1"/>
              <w:jc w:val="left"/>
              <w:rPr>
                <w:rFonts w:ascii="宋体" w:hAnsi="宋体" w:eastAsia="宋体" w:cs="宋体"/>
                <w:kern w:val="0"/>
                <w:sz w:val="24"/>
                <w:szCs w:val="24"/>
              </w:rPr>
            </w:pPr>
            <w:r>
              <w:rPr>
                <w:rFonts w:hint="eastAsia" w:ascii="仿宋_GB2312" w:hAnsi="宋体" w:eastAsia="仿宋_GB2312" w:cs="宋体"/>
                <w:color w:val="000000" w:themeColor="text1"/>
                <w:kern w:val="0"/>
                <w:sz w:val="24"/>
                <w:szCs w:val="24"/>
              </w:rPr>
              <w:t>周一至周五:8：30</w:t>
            </w:r>
            <w:r>
              <w:rPr>
                <w:rFonts w:ascii="仿宋_GB2312" w:hAnsi="宋体" w:eastAsia="仿宋_GB2312" w:cs="宋体"/>
                <w:color w:val="000000" w:themeColor="text1"/>
                <w:kern w:val="0"/>
                <w:sz w:val="24"/>
                <w:szCs w:val="24"/>
              </w:rPr>
              <w:t>—</w:t>
            </w:r>
            <w:r>
              <w:rPr>
                <w:rFonts w:hint="eastAsia" w:ascii="仿宋_GB2312" w:hAnsi="宋体" w:eastAsia="仿宋_GB2312" w:cs="宋体"/>
                <w:color w:val="000000" w:themeColor="text1"/>
                <w:kern w:val="0"/>
                <w:sz w:val="24"/>
                <w:szCs w:val="24"/>
              </w:rPr>
              <w:t>17:00（法定节假日除外）</w:t>
            </w:r>
          </w:p>
        </w:tc>
      </w:tr>
      <w:tr>
        <w:tblPrEx>
          <w:tblBorders>
            <w:top w:val="single" w:color="333333" w:sz="6" w:space="0"/>
            <w:left w:val="single" w:color="333333" w:sz="6" w:space="0"/>
            <w:bottom w:val="single" w:color="333333" w:sz="6" w:space="0"/>
            <w:right w:val="single" w:color="333333" w:sz="6" w:space="0"/>
            <w:insideH w:val="none" w:color="auto" w:sz="0" w:space="0"/>
            <w:insideV w:val="none" w:color="auto" w:sz="0" w:space="0"/>
          </w:tblBorders>
          <w:tblCellMar>
            <w:top w:w="0" w:type="dxa"/>
            <w:left w:w="0" w:type="dxa"/>
            <w:bottom w:w="0" w:type="dxa"/>
            <w:right w:w="0" w:type="dxa"/>
          </w:tblCellMar>
        </w:tblPrEx>
        <w:trPr>
          <w:jc w:val="center"/>
        </w:trPr>
        <w:tc>
          <w:tcPr>
            <w:tcW w:w="1707" w:type="dxa"/>
            <w:tcBorders>
              <w:top w:val="single" w:color="000000" w:sz="8" w:space="0"/>
              <w:left w:val="single" w:color="000000" w:sz="8" w:space="0"/>
              <w:bottom w:val="single" w:color="000000" w:sz="8" w:space="0"/>
              <w:right w:val="single" w:color="000000" w:sz="8" w:space="0"/>
            </w:tcBorders>
            <w:vAlign w:val="center"/>
          </w:tcPr>
          <w:p>
            <w:pPr>
              <w:widowControl/>
              <w:spacing w:before="100" w:beforeAutospacing="1" w:after="100" w:afterAutospacing="1"/>
              <w:jc w:val="center"/>
              <w:rPr>
                <w:rFonts w:ascii="宋体" w:hAnsi="宋体" w:eastAsia="宋体" w:cs="宋体"/>
                <w:kern w:val="0"/>
                <w:sz w:val="24"/>
                <w:szCs w:val="24"/>
              </w:rPr>
            </w:pPr>
            <w:r>
              <w:rPr>
                <w:rFonts w:hint="eastAsia" w:ascii="宋体" w:hAnsi="宋体" w:eastAsia="宋体" w:cs="宋体"/>
                <w:b/>
                <w:bCs/>
                <w:kern w:val="0"/>
                <w:sz w:val="24"/>
                <w:szCs w:val="24"/>
              </w:rPr>
              <w:t>联系电话</w:t>
            </w:r>
          </w:p>
        </w:tc>
        <w:tc>
          <w:tcPr>
            <w:tcW w:w="3037" w:type="dxa"/>
            <w:tcBorders>
              <w:top w:val="single" w:color="000000" w:sz="8" w:space="0"/>
              <w:left w:val="single" w:color="000000" w:sz="8" w:space="0"/>
              <w:bottom w:val="single" w:color="000000" w:sz="8" w:space="0"/>
              <w:right w:val="single" w:color="000000" w:sz="8" w:space="0"/>
            </w:tcBorders>
          </w:tcPr>
          <w:p>
            <w:pPr>
              <w:widowControl/>
              <w:spacing w:before="100" w:beforeAutospacing="1" w:after="100" w:afterAutospacing="1"/>
              <w:jc w:val="left"/>
              <w:rPr>
                <w:rFonts w:hint="eastAsia" w:ascii="宋体" w:hAnsi="宋体" w:eastAsia="仿宋_GB2312" w:cs="宋体"/>
                <w:kern w:val="0"/>
                <w:sz w:val="24"/>
                <w:szCs w:val="24"/>
                <w:lang w:val="en-US" w:eastAsia="zh-CN"/>
              </w:rPr>
            </w:pPr>
            <w:r>
              <w:rPr>
                <w:rFonts w:hint="eastAsia" w:ascii="仿宋_GB2312" w:hAnsi="宋体" w:eastAsia="仿宋_GB2312" w:cs="宋体"/>
                <w:kern w:val="0"/>
                <w:sz w:val="24"/>
                <w:szCs w:val="24"/>
              </w:rPr>
              <w:t>6868707</w:t>
            </w:r>
            <w:r>
              <w:rPr>
                <w:rFonts w:hint="eastAsia" w:ascii="仿宋_GB2312" w:hAnsi="宋体" w:eastAsia="仿宋_GB2312" w:cs="宋体"/>
                <w:kern w:val="0"/>
                <w:sz w:val="24"/>
                <w:szCs w:val="24"/>
                <w:lang w:val="en-US" w:eastAsia="zh-CN"/>
              </w:rPr>
              <w:t>0</w:t>
            </w:r>
          </w:p>
        </w:tc>
        <w:tc>
          <w:tcPr>
            <w:tcW w:w="2418" w:type="dxa"/>
            <w:tcBorders>
              <w:top w:val="single" w:color="000000" w:sz="8" w:space="0"/>
              <w:left w:val="single" w:color="000000" w:sz="8" w:space="0"/>
              <w:bottom w:val="single" w:color="000000" w:sz="8" w:space="0"/>
              <w:right w:val="single" w:color="000000" w:sz="8" w:space="0"/>
            </w:tcBorders>
            <w:vAlign w:val="center"/>
          </w:tcPr>
          <w:p>
            <w:pPr>
              <w:widowControl/>
              <w:spacing w:before="100" w:beforeAutospacing="1" w:after="100" w:afterAutospacing="1"/>
              <w:jc w:val="center"/>
              <w:rPr>
                <w:rFonts w:ascii="宋体" w:hAnsi="宋体" w:eastAsia="宋体" w:cs="宋体"/>
                <w:kern w:val="0"/>
                <w:sz w:val="24"/>
                <w:szCs w:val="24"/>
              </w:rPr>
            </w:pPr>
            <w:r>
              <w:rPr>
                <w:rFonts w:hint="eastAsia" w:ascii="宋体" w:hAnsi="宋体" w:eastAsia="宋体" w:cs="宋体"/>
                <w:b/>
                <w:bCs/>
                <w:kern w:val="0"/>
                <w:sz w:val="24"/>
                <w:szCs w:val="24"/>
              </w:rPr>
              <w:t>监督电话</w:t>
            </w:r>
          </w:p>
        </w:tc>
        <w:tc>
          <w:tcPr>
            <w:tcW w:w="2571" w:type="dxa"/>
            <w:tcBorders>
              <w:top w:val="single" w:color="000000" w:sz="8" w:space="0"/>
              <w:left w:val="single" w:color="000000" w:sz="8" w:space="0"/>
              <w:bottom w:val="single" w:color="000000" w:sz="8" w:space="0"/>
              <w:right w:val="single" w:color="000000" w:sz="8" w:space="0"/>
            </w:tcBorders>
            <w:vAlign w:val="center"/>
          </w:tcPr>
          <w:p>
            <w:pPr>
              <w:widowControl/>
              <w:spacing w:before="100" w:beforeAutospacing="1" w:after="100" w:afterAutospacing="1"/>
              <w:jc w:val="left"/>
              <w:rPr>
                <w:rFonts w:ascii="宋体" w:hAnsi="宋体" w:eastAsia="宋体" w:cs="宋体"/>
                <w:kern w:val="0"/>
                <w:sz w:val="24"/>
                <w:szCs w:val="24"/>
              </w:rPr>
            </w:pPr>
            <w:bookmarkStart w:id="0" w:name="_GoBack"/>
            <w:bookmarkEnd w:id="0"/>
            <w:r>
              <w:rPr>
                <w:rFonts w:hint="eastAsia" w:ascii="仿宋_GB2312" w:hAnsi="宋体" w:eastAsia="仿宋_GB2312" w:cs="宋体"/>
                <w:kern w:val="0"/>
                <w:sz w:val="24"/>
                <w:szCs w:val="24"/>
              </w:rPr>
              <w:t>96111</w:t>
            </w:r>
          </w:p>
        </w:tc>
      </w:tr>
      <w:tr>
        <w:tblPrEx>
          <w:tblBorders>
            <w:top w:val="single" w:color="333333" w:sz="6" w:space="0"/>
            <w:left w:val="single" w:color="333333" w:sz="6" w:space="0"/>
            <w:bottom w:val="single" w:color="333333" w:sz="6" w:space="0"/>
            <w:right w:val="single" w:color="333333" w:sz="6" w:space="0"/>
            <w:insideH w:val="none" w:color="auto" w:sz="0" w:space="0"/>
            <w:insideV w:val="none" w:color="auto" w:sz="0" w:space="0"/>
          </w:tblBorders>
          <w:tblCellMar>
            <w:top w:w="0" w:type="dxa"/>
            <w:left w:w="0" w:type="dxa"/>
            <w:bottom w:w="0" w:type="dxa"/>
            <w:right w:w="0" w:type="dxa"/>
          </w:tblCellMar>
        </w:tblPrEx>
        <w:trPr>
          <w:jc w:val="center"/>
        </w:trPr>
        <w:tc>
          <w:tcPr>
            <w:tcW w:w="1707" w:type="dxa"/>
            <w:tcBorders>
              <w:top w:val="single" w:color="000000" w:sz="8" w:space="0"/>
              <w:left w:val="single" w:color="000000" w:sz="8" w:space="0"/>
              <w:bottom w:val="single" w:color="000000" w:sz="8" w:space="0"/>
              <w:right w:val="single" w:color="000000" w:sz="8" w:space="0"/>
            </w:tcBorders>
            <w:vAlign w:val="center"/>
          </w:tcPr>
          <w:p>
            <w:pPr>
              <w:widowControl/>
              <w:spacing w:before="100" w:beforeAutospacing="1" w:after="100" w:afterAutospacing="1"/>
              <w:jc w:val="center"/>
              <w:rPr>
                <w:rFonts w:ascii="宋体" w:hAnsi="宋体" w:eastAsia="宋体" w:cs="宋体"/>
                <w:kern w:val="0"/>
                <w:sz w:val="24"/>
                <w:szCs w:val="24"/>
              </w:rPr>
            </w:pPr>
            <w:r>
              <w:rPr>
                <w:rFonts w:hint="eastAsia" w:ascii="宋体" w:hAnsi="宋体" w:eastAsia="宋体" w:cs="宋体"/>
                <w:b/>
                <w:bCs/>
                <w:kern w:val="0"/>
                <w:sz w:val="24"/>
                <w:szCs w:val="24"/>
              </w:rPr>
              <w:t>表格下载</w:t>
            </w:r>
          </w:p>
        </w:tc>
        <w:tc>
          <w:tcPr>
            <w:tcW w:w="8026" w:type="dxa"/>
            <w:gridSpan w:val="3"/>
            <w:tcBorders>
              <w:top w:val="single" w:color="000000" w:sz="8" w:space="0"/>
              <w:left w:val="single" w:color="000000" w:sz="8" w:space="0"/>
              <w:bottom w:val="single" w:color="000000" w:sz="8" w:space="0"/>
              <w:right w:val="single" w:color="000000" w:sz="8" w:space="0"/>
            </w:tcBorders>
          </w:tcPr>
          <w:p>
            <w:pPr>
              <w:widowControl/>
              <w:spacing w:before="100" w:beforeAutospacing="1" w:after="100" w:afterAutospacing="1"/>
              <w:jc w:val="left"/>
              <w:rPr>
                <w:rFonts w:ascii="宋体" w:hAnsi="宋体" w:eastAsia="宋体" w:cs="宋体"/>
                <w:kern w:val="0"/>
                <w:sz w:val="24"/>
                <w:szCs w:val="24"/>
              </w:rPr>
            </w:pPr>
            <w:r>
              <w:rPr>
                <w:rFonts w:hint="eastAsia" w:ascii="宋体" w:hAnsi="宋体" w:eastAsia="宋体" w:cs="宋体"/>
                <w:b/>
                <w:bCs/>
                <w:kern w:val="0"/>
                <w:sz w:val="24"/>
                <w:szCs w:val="24"/>
              </w:rPr>
              <w:t>见附件</w:t>
            </w:r>
          </w:p>
        </w:tc>
      </w:tr>
    </w:tbl>
    <w:p>
      <w:pPr>
        <w:spacing w:line="360" w:lineRule="exact"/>
        <w:jc w:val="center"/>
        <w:rPr>
          <w:rFonts w:ascii="黑体" w:hAnsi="黑体" w:eastAsia="黑体"/>
          <w:spacing w:val="-20"/>
          <w:sz w:val="32"/>
          <w:szCs w:val="32"/>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Wingdings 2">
    <w:panose1 w:val="05020102010507070707"/>
    <w:charset w:val="02"/>
    <w:family w:val="roman"/>
    <w:pitch w:val="default"/>
    <w:sig w:usb0="00000000" w:usb1="00000000" w:usb2="00000000" w:usb3="00000000" w:csb0="8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80"/>
  <w:doNotDisplayPageBoundaries w:val="1"/>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OTMxMTViOGRjMzY2MTFkY2I2OTcwNjQ3ZTE1MmRhYjUifQ=="/>
  </w:docVars>
  <w:rsids>
    <w:rsidRoot w:val="009F3261"/>
    <w:rsid w:val="0002225F"/>
    <w:rsid w:val="00022505"/>
    <w:rsid w:val="00023992"/>
    <w:rsid w:val="00024395"/>
    <w:rsid w:val="00036FEA"/>
    <w:rsid w:val="00086402"/>
    <w:rsid w:val="00091FC9"/>
    <w:rsid w:val="000A5E69"/>
    <w:rsid w:val="000C1E99"/>
    <w:rsid w:val="000F13E0"/>
    <w:rsid w:val="0011203C"/>
    <w:rsid w:val="00117BC2"/>
    <w:rsid w:val="00140A8E"/>
    <w:rsid w:val="00154565"/>
    <w:rsid w:val="0015501F"/>
    <w:rsid w:val="001828FC"/>
    <w:rsid w:val="001D49D1"/>
    <w:rsid w:val="001D4AEE"/>
    <w:rsid w:val="001D5826"/>
    <w:rsid w:val="001F0C7A"/>
    <w:rsid w:val="001F5EF9"/>
    <w:rsid w:val="00214B41"/>
    <w:rsid w:val="00260EED"/>
    <w:rsid w:val="00266C67"/>
    <w:rsid w:val="00272F0E"/>
    <w:rsid w:val="00273F7F"/>
    <w:rsid w:val="002936C4"/>
    <w:rsid w:val="002F445D"/>
    <w:rsid w:val="002F4551"/>
    <w:rsid w:val="00303F91"/>
    <w:rsid w:val="00333121"/>
    <w:rsid w:val="00336073"/>
    <w:rsid w:val="00364AEB"/>
    <w:rsid w:val="00373652"/>
    <w:rsid w:val="00403736"/>
    <w:rsid w:val="004043B6"/>
    <w:rsid w:val="00415617"/>
    <w:rsid w:val="0044008C"/>
    <w:rsid w:val="004501E5"/>
    <w:rsid w:val="004620E7"/>
    <w:rsid w:val="00462157"/>
    <w:rsid w:val="0046683B"/>
    <w:rsid w:val="004802F7"/>
    <w:rsid w:val="004B7C98"/>
    <w:rsid w:val="004E078A"/>
    <w:rsid w:val="004F3B44"/>
    <w:rsid w:val="00541063"/>
    <w:rsid w:val="00576B78"/>
    <w:rsid w:val="005966AF"/>
    <w:rsid w:val="005C1BE8"/>
    <w:rsid w:val="005D15C1"/>
    <w:rsid w:val="005D6344"/>
    <w:rsid w:val="00630237"/>
    <w:rsid w:val="00633CBB"/>
    <w:rsid w:val="0064586F"/>
    <w:rsid w:val="00654F2A"/>
    <w:rsid w:val="00666C66"/>
    <w:rsid w:val="00667FC6"/>
    <w:rsid w:val="00680795"/>
    <w:rsid w:val="00697523"/>
    <w:rsid w:val="006B386D"/>
    <w:rsid w:val="006C4734"/>
    <w:rsid w:val="006D2F3E"/>
    <w:rsid w:val="006E3D1C"/>
    <w:rsid w:val="006E7002"/>
    <w:rsid w:val="0071340E"/>
    <w:rsid w:val="00725AC1"/>
    <w:rsid w:val="00732160"/>
    <w:rsid w:val="0073719E"/>
    <w:rsid w:val="007377C1"/>
    <w:rsid w:val="00747DDE"/>
    <w:rsid w:val="00750A35"/>
    <w:rsid w:val="00780E44"/>
    <w:rsid w:val="007957B6"/>
    <w:rsid w:val="007B4526"/>
    <w:rsid w:val="007C2456"/>
    <w:rsid w:val="007C7BD1"/>
    <w:rsid w:val="007D218F"/>
    <w:rsid w:val="007D39C2"/>
    <w:rsid w:val="007E625A"/>
    <w:rsid w:val="00814AA8"/>
    <w:rsid w:val="00835B4F"/>
    <w:rsid w:val="008438B9"/>
    <w:rsid w:val="0085069C"/>
    <w:rsid w:val="008511CB"/>
    <w:rsid w:val="00860731"/>
    <w:rsid w:val="00860CD7"/>
    <w:rsid w:val="008925D9"/>
    <w:rsid w:val="00893324"/>
    <w:rsid w:val="008A7D87"/>
    <w:rsid w:val="008B2935"/>
    <w:rsid w:val="008C16FD"/>
    <w:rsid w:val="008C2F9A"/>
    <w:rsid w:val="008C3814"/>
    <w:rsid w:val="008C3BEC"/>
    <w:rsid w:val="008E4953"/>
    <w:rsid w:val="008F177A"/>
    <w:rsid w:val="00912DF0"/>
    <w:rsid w:val="00914C20"/>
    <w:rsid w:val="009272BF"/>
    <w:rsid w:val="00973007"/>
    <w:rsid w:val="00980E23"/>
    <w:rsid w:val="00985128"/>
    <w:rsid w:val="009852F3"/>
    <w:rsid w:val="009914E9"/>
    <w:rsid w:val="009A01C2"/>
    <w:rsid w:val="009B0404"/>
    <w:rsid w:val="009C1891"/>
    <w:rsid w:val="009F3261"/>
    <w:rsid w:val="00A07CB1"/>
    <w:rsid w:val="00A113FF"/>
    <w:rsid w:val="00A207B2"/>
    <w:rsid w:val="00A22473"/>
    <w:rsid w:val="00A2633C"/>
    <w:rsid w:val="00A3495B"/>
    <w:rsid w:val="00A5535B"/>
    <w:rsid w:val="00A62BC3"/>
    <w:rsid w:val="00A67348"/>
    <w:rsid w:val="00A76EFB"/>
    <w:rsid w:val="00A81BFE"/>
    <w:rsid w:val="00A82BFF"/>
    <w:rsid w:val="00A909B2"/>
    <w:rsid w:val="00A9349C"/>
    <w:rsid w:val="00AE13C9"/>
    <w:rsid w:val="00AE4E7A"/>
    <w:rsid w:val="00AE5417"/>
    <w:rsid w:val="00B02B5C"/>
    <w:rsid w:val="00B06C1C"/>
    <w:rsid w:val="00B16F5C"/>
    <w:rsid w:val="00B26834"/>
    <w:rsid w:val="00B302AA"/>
    <w:rsid w:val="00B41680"/>
    <w:rsid w:val="00B7314D"/>
    <w:rsid w:val="00B76C53"/>
    <w:rsid w:val="00B84148"/>
    <w:rsid w:val="00B84FCD"/>
    <w:rsid w:val="00B95893"/>
    <w:rsid w:val="00BA1F62"/>
    <w:rsid w:val="00BB2DE7"/>
    <w:rsid w:val="00BE3FCB"/>
    <w:rsid w:val="00BF2882"/>
    <w:rsid w:val="00C2317E"/>
    <w:rsid w:val="00C23581"/>
    <w:rsid w:val="00C239E1"/>
    <w:rsid w:val="00C24157"/>
    <w:rsid w:val="00C27F14"/>
    <w:rsid w:val="00C30186"/>
    <w:rsid w:val="00C53219"/>
    <w:rsid w:val="00C827E5"/>
    <w:rsid w:val="00C920FE"/>
    <w:rsid w:val="00CA76D1"/>
    <w:rsid w:val="00CC33E0"/>
    <w:rsid w:val="00CD5946"/>
    <w:rsid w:val="00D03B89"/>
    <w:rsid w:val="00D0751C"/>
    <w:rsid w:val="00D10FAF"/>
    <w:rsid w:val="00D12094"/>
    <w:rsid w:val="00D176EF"/>
    <w:rsid w:val="00D57460"/>
    <w:rsid w:val="00D60228"/>
    <w:rsid w:val="00DC464C"/>
    <w:rsid w:val="00DD0DA6"/>
    <w:rsid w:val="00DD323F"/>
    <w:rsid w:val="00DE3AD7"/>
    <w:rsid w:val="00E008E9"/>
    <w:rsid w:val="00E17764"/>
    <w:rsid w:val="00E63FFC"/>
    <w:rsid w:val="00E74AB7"/>
    <w:rsid w:val="00E815CA"/>
    <w:rsid w:val="00E87369"/>
    <w:rsid w:val="00E910EE"/>
    <w:rsid w:val="00EC4102"/>
    <w:rsid w:val="00EE2909"/>
    <w:rsid w:val="00EE315D"/>
    <w:rsid w:val="00EF638A"/>
    <w:rsid w:val="00F06566"/>
    <w:rsid w:val="00F2131A"/>
    <w:rsid w:val="00F466DD"/>
    <w:rsid w:val="00F61E58"/>
    <w:rsid w:val="00F87F61"/>
    <w:rsid w:val="00F94511"/>
    <w:rsid w:val="019D3188"/>
    <w:rsid w:val="1E75445E"/>
    <w:rsid w:val="540F239F"/>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10"/>
    <w:unhideWhenUsed/>
    <w:qFormat/>
    <w:uiPriority w:val="99"/>
    <w:pPr>
      <w:tabs>
        <w:tab w:val="center" w:pos="4153"/>
        <w:tab w:val="right" w:pos="8306"/>
      </w:tabs>
      <w:snapToGrid w:val="0"/>
      <w:jc w:val="left"/>
    </w:pPr>
    <w:rPr>
      <w:sz w:val="18"/>
      <w:szCs w:val="18"/>
    </w:rPr>
  </w:style>
  <w:style w:type="paragraph" w:styleId="3">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table" w:styleId="5">
    <w:name w:val="Table Grid"/>
    <w:basedOn w:val="4"/>
    <w:qFormat/>
    <w:uiPriority w:val="99"/>
    <w:pPr>
      <w:widowControl w:val="0"/>
      <w:jc w:val="both"/>
    </w:pPr>
    <w:rPr>
      <w:rFonts w:ascii="Calibri" w:hAnsi="Calibri"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7">
    <w:name w:val="Hyperlink"/>
    <w:qFormat/>
    <w:uiPriority w:val="0"/>
    <w:rPr>
      <w:color w:val="0000FF"/>
      <w:u w:val="single"/>
    </w:rPr>
  </w:style>
  <w:style w:type="paragraph" w:styleId="8">
    <w:name w:val="List Paragraph"/>
    <w:basedOn w:val="1"/>
    <w:qFormat/>
    <w:uiPriority w:val="34"/>
    <w:pPr>
      <w:ind w:firstLine="420" w:firstLineChars="200"/>
    </w:pPr>
  </w:style>
  <w:style w:type="character" w:customStyle="1" w:styleId="9">
    <w:name w:val="页眉 Char"/>
    <w:basedOn w:val="6"/>
    <w:link w:val="3"/>
    <w:uiPriority w:val="99"/>
    <w:rPr>
      <w:sz w:val="18"/>
      <w:szCs w:val="18"/>
    </w:rPr>
  </w:style>
  <w:style w:type="character" w:customStyle="1" w:styleId="10">
    <w:name w:val="页脚 Char"/>
    <w:basedOn w:val="6"/>
    <w:link w:val="2"/>
    <w:qFormat/>
    <w:uiPriority w:val="99"/>
    <w:rPr>
      <w:sz w:val="18"/>
      <w:szCs w:val="18"/>
    </w:rPr>
  </w:style>
  <w:style w:type="paragraph" w:customStyle="1" w:styleId="11">
    <w:name w:val="段"/>
    <w:basedOn w:val="1"/>
    <w:qFormat/>
    <w:uiPriority w:val="0"/>
    <w:pPr>
      <w:widowControl/>
      <w:autoSpaceDE w:val="0"/>
      <w:autoSpaceDN w:val="0"/>
      <w:ind w:firstLine="200" w:firstLineChars="200"/>
    </w:pPr>
    <w:rPr>
      <w:rFonts w:hint="eastAsia" w:ascii="宋体" w:hAnsi="Calibri" w:eastAsia="宋体" w:cs="Times New Roman"/>
      <w:kern w:val="0"/>
      <w:szCs w:val="20"/>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MS</Company>
  <Pages>2</Pages>
  <Words>902</Words>
  <Characters>943</Characters>
  <Lines>7</Lines>
  <Paragraphs>2</Paragraphs>
  <TotalTime>21</TotalTime>
  <ScaleCrop>false</ScaleCrop>
  <LinksUpToDate>false</LinksUpToDate>
  <CharactersWithSpaces>979</CharactersWithSpaces>
  <Application>WPS Office_11.1.0.12598_F1E327BC-269C-435d-A152-05C5408002CA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2020-05-18T07:45:00Z</dcterms:created>
  <dc:creator>888</dc:creator>
  <cp:lastModifiedBy>大锅饭1378525060</cp:lastModifiedBy>
  <dcterms:modified xsi:type="dcterms:W3CDTF">2022-10-23T13:51:07Z</dcterms:modified>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2052-11.1.0.12598</vt:lpwstr>
  </property>
  <property fmtid="{D5CDD505-2E9C-101B-9397-08002B2CF9AE}" pid="3" name="ICV">
    <vt:lpwstr>B25DCC1659034E65AD4EA604D8D406BA</vt:lpwstr>
  </property>
</Properties>
</file>