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54" w:rsidRDefault="00BC5DBE">
      <w:pPr>
        <w:widowControl/>
        <w:jc w:val="center"/>
        <w:rPr>
          <w:rFonts w:ascii="微软雅黑" w:eastAsia="微软雅黑" w:hAnsi="微软雅黑" w:cs="微软雅黑"/>
          <w:color w:val="000000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 w:hint="eastAsia"/>
          <w:color w:val="000000"/>
          <w:kern w:val="0"/>
          <w:sz w:val="36"/>
          <w:szCs w:val="36"/>
          <w:lang/>
        </w:rPr>
        <w:t>日常服务－结算水表更换</w:t>
      </w:r>
    </w:p>
    <w:bookmarkEnd w:id="0"/>
    <w:p w:rsidR="00864654" w:rsidRDefault="00BC5DBE">
      <w:pPr>
        <w:widowControl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  <w:lang/>
        </w:rPr>
        <w:t>发布时间：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>2017/6/15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　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>浏览次数：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>47269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次　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  <w:lang/>
        </w:rPr>
        <w:t>字号：</w:t>
      </w:r>
      <w:hyperlink r:id="rId7" w:history="1">
        <w:r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大</w:t>
        </w:r>
      </w:hyperlink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　</w:t>
      </w:r>
      <w:hyperlink r:id="rId8" w:history="1">
        <w:r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中</w:t>
        </w:r>
      </w:hyperlink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　</w:t>
      </w:r>
      <w:hyperlink r:id="rId9" w:history="1">
        <w:r>
          <w:rPr>
            <w:rStyle w:val="a3"/>
            <w:rFonts w:ascii="Arial" w:hAnsi="Arial" w:cs="Arial"/>
            <w:color w:val="000000"/>
            <w:sz w:val="18"/>
            <w:szCs w:val="18"/>
            <w:u w:val="none"/>
          </w:rPr>
          <w:t>小</w:t>
        </w:r>
      </w:hyperlink>
      <w:r>
        <w:rPr>
          <w:rFonts w:ascii="Arial" w:hAnsi="Arial" w:cs="Arial"/>
          <w:color w:val="000000"/>
          <w:kern w:val="0"/>
          <w:sz w:val="18"/>
          <w:szCs w:val="18"/>
          <w:lang/>
        </w:rPr>
        <w:t xml:space="preserve">　双击自动滚屏</w:t>
      </w:r>
    </w:p>
    <w:tbl>
      <w:tblPr>
        <w:tblW w:w="9565" w:type="dxa"/>
        <w:jc w:val="center"/>
        <w:tblCellMar>
          <w:left w:w="0" w:type="dxa"/>
          <w:right w:w="0" w:type="dxa"/>
        </w:tblCellMar>
        <w:tblLook w:val="04A0"/>
      </w:tblPr>
      <w:tblGrid>
        <w:gridCol w:w="10599"/>
      </w:tblGrid>
      <w:tr w:rsidR="0086465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10559" w:type="dxa"/>
              <w:tblBorders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34"/>
              <w:gridCol w:w="8925"/>
            </w:tblGrid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分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类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市政公用－海润自来水</w:t>
                  </w:r>
                </w:p>
              </w:tc>
            </w:tr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事项名称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日常服务－结算水表更换</w:t>
                  </w:r>
                </w:p>
              </w:tc>
            </w:tr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依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据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《青岛市城市供水条例》</w:t>
                  </w:r>
                </w:p>
              </w:tc>
            </w:tr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条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件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结算水表出现不动、不准、不清、冻破、损坏等情况</w:t>
                  </w:r>
                </w:p>
              </w:tc>
            </w:tr>
            <w:tr w:rsidR="00864654">
              <w:trPr>
                <w:trHeight w:val="4060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程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序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、结算水表的管理、更换由供水企业负责；用户损坏的，维修、更换费用由用户承担。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、用户损坏的，需携带便民卡或者缴费通知单、相应的</w:t>
                  </w:r>
                  <w:proofErr w:type="gramStart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赔表费</w:t>
                  </w:r>
                  <w:proofErr w:type="gramEnd"/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，到海润自来水集团南部分公司或东部分公司业务科办理手续；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3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、业务科根据用户提供信息，派人现场核实；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、核实无误后，下发换表工作单，进行水表更换。</w:t>
                  </w:r>
                </w:p>
              </w:tc>
            </w:tr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时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限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对需要更换的水表查看情况后，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个工作日内实施更换</w:t>
                  </w:r>
                </w:p>
              </w:tc>
            </w:tr>
            <w:tr w:rsidR="00864654">
              <w:trPr>
                <w:trHeight w:val="53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收费标准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根据青岛市物价局及有关规定据实结算</w:t>
                  </w:r>
                </w:p>
              </w:tc>
            </w:tr>
            <w:tr w:rsidR="00864654">
              <w:trPr>
                <w:trHeight w:val="140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服务机构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名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称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青岛海润自来水集团有限公司·客户服务部</w:t>
                  </w:r>
                </w:p>
              </w:tc>
            </w:tr>
            <w:tr w:rsidR="00864654">
              <w:trPr>
                <w:trHeight w:val="992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咨询投诉渠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    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道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96111</w:t>
                  </w:r>
                </w:p>
              </w:tc>
            </w:tr>
            <w:tr w:rsidR="00864654">
              <w:trPr>
                <w:trHeight w:val="2731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办公地点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青岛海润自来水集团有限公司客服大厅：青岛市市南区太平路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55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号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青岛海润自来水集团有限公司南部分公司：青岛市市北区广饶路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129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号甲</w:t>
                  </w:r>
                </w:p>
                <w:p w:rsidR="00864654" w:rsidRDefault="00BC5DBE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青岛海润自来水集团有限公司东部分公司：青岛市李沧区上苑路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82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  <w:lang/>
                    </w:rPr>
                    <w:t>号</w:t>
                  </w:r>
                </w:p>
              </w:tc>
            </w:tr>
            <w:tr w:rsidR="00864654">
              <w:trPr>
                <w:trHeight w:val="608"/>
              </w:trPr>
              <w:tc>
                <w:tcPr>
                  <w:tcW w:w="16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Pr="00AB47B8" w:rsidRDefault="00BC5DB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color w:val="000000" w:themeColor="text1"/>
                      <w:kern w:val="0"/>
                      <w:sz w:val="24"/>
                      <w:lang/>
                    </w:rPr>
                  </w:pP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lastRenderedPageBreak/>
                    <w:t>办理时间</w:t>
                  </w:r>
                </w:p>
              </w:tc>
              <w:tc>
                <w:tcPr>
                  <w:tcW w:w="89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864654" w:rsidRPr="00AB47B8" w:rsidRDefault="00BC5DBE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hAnsi="宋体" w:cs="宋体"/>
                      <w:color w:val="000000" w:themeColor="text1"/>
                      <w:kern w:val="0"/>
                      <w:sz w:val="24"/>
                      <w:lang/>
                    </w:rPr>
                  </w:pP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周一至周五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: 8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：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30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—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17:00</w:t>
                  </w:r>
                  <w:r w:rsidRPr="00AB47B8">
                    <w:rPr>
                      <w:rFonts w:ascii="宋体" w:hAnsi="宋体" w:cs="宋体" w:hint="eastAsia"/>
                      <w:color w:val="000000" w:themeColor="text1"/>
                      <w:kern w:val="0"/>
                      <w:sz w:val="24"/>
                      <w:lang/>
                    </w:rPr>
                    <w:t>（法定节假日除外）</w:t>
                  </w:r>
                </w:p>
              </w:tc>
            </w:tr>
          </w:tbl>
          <w:p w:rsidR="00864654" w:rsidRDefault="00864654">
            <w:pPr>
              <w:spacing w:before="100" w:beforeAutospacing="1" w:after="100" w:afterAutospacing="1"/>
              <w:ind w:firstLine="420"/>
              <w:jc w:val="left"/>
              <w:rPr>
                <w:color w:val="000000"/>
              </w:rPr>
            </w:pPr>
          </w:p>
        </w:tc>
      </w:tr>
    </w:tbl>
    <w:p w:rsidR="00864654" w:rsidRDefault="00864654"/>
    <w:sectPr w:rsidR="00864654" w:rsidSect="0086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BE" w:rsidRDefault="00BC5DBE" w:rsidP="00AB47B8">
      <w:r>
        <w:separator/>
      </w:r>
    </w:p>
  </w:endnote>
  <w:endnote w:type="continuationSeparator" w:id="0">
    <w:p w:rsidR="00BC5DBE" w:rsidRDefault="00BC5DBE" w:rsidP="00AB4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BE" w:rsidRDefault="00BC5DBE" w:rsidP="00AB47B8">
      <w:r>
        <w:separator/>
      </w:r>
    </w:p>
  </w:footnote>
  <w:footnote w:type="continuationSeparator" w:id="0">
    <w:p w:rsidR="00BC5DBE" w:rsidRDefault="00BC5DBE" w:rsidP="00AB4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004582"/>
    <w:rsid w:val="00864654"/>
    <w:rsid w:val="00AB47B8"/>
    <w:rsid w:val="00BC5DBE"/>
    <w:rsid w:val="6700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6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4654"/>
    <w:rPr>
      <w:color w:val="0000FF"/>
      <w:u w:val="single"/>
    </w:rPr>
  </w:style>
  <w:style w:type="paragraph" w:styleId="a4">
    <w:name w:val="header"/>
    <w:basedOn w:val="a"/>
    <w:link w:val="Char"/>
    <w:rsid w:val="00AB4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47B8"/>
    <w:rPr>
      <w:kern w:val="2"/>
      <w:sz w:val="18"/>
      <w:szCs w:val="18"/>
    </w:rPr>
  </w:style>
  <w:style w:type="paragraph" w:styleId="a5">
    <w:name w:val="footer"/>
    <w:basedOn w:val="a"/>
    <w:link w:val="Char0"/>
    <w:rsid w:val="00AB4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47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dwater.com.cn/WebSite/javascript:void()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dwater.com.cn/WebSite/javascript:void(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dwater.com.cn/WebSite/javascript:void(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FreeSkyCD.Cn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︿荏苒</dc:creator>
  <cp:lastModifiedBy>李奇</cp:lastModifiedBy>
  <cp:revision>3</cp:revision>
  <dcterms:created xsi:type="dcterms:W3CDTF">2020-06-09T04:06:00Z</dcterms:created>
  <dcterms:modified xsi:type="dcterms:W3CDTF">2020-06-09T08:27:00Z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